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1CECD3" w14:textId="77777777" w:rsidR="009F4756" w:rsidRPr="001247E3" w:rsidRDefault="009F4756" w:rsidP="001247E3">
      <w:pPr>
        <w:spacing w:after="0" w:line="240" w:lineRule="auto"/>
        <w:rPr>
          <w:rFonts w:ascii="Times New Roman" w:hAnsi="Times New Roman" w:cs="Times New Roman"/>
          <w:lang w:val="en-GB"/>
        </w:rPr>
      </w:pPr>
    </w:p>
    <w:tbl>
      <w:tblPr>
        <w:tblW w:w="54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04"/>
        <w:gridCol w:w="3245"/>
      </w:tblGrid>
      <w:tr w:rsidR="00867727" w:rsidRPr="00303EB6" w14:paraId="1862ABC2" w14:textId="77777777" w:rsidTr="005F778D">
        <w:trPr>
          <w:tblHeader/>
          <w:jc w:val="center"/>
        </w:trPr>
        <w:tc>
          <w:tcPr>
            <w:tcW w:w="3943" w:type="pct"/>
            <w:tcBorders>
              <w:top w:val="single" w:sz="4" w:space="0" w:color="auto"/>
              <w:left w:val="single" w:sz="4" w:space="0" w:color="auto"/>
              <w:bottom w:val="single" w:sz="4" w:space="0" w:color="auto"/>
              <w:right w:val="single" w:sz="4" w:space="0" w:color="auto"/>
            </w:tcBorders>
            <w:shd w:val="clear" w:color="auto" w:fill="D9D9D9"/>
          </w:tcPr>
          <w:p w14:paraId="41B613BF" w14:textId="6037CC1E" w:rsidR="00867727" w:rsidRPr="00112D75" w:rsidRDefault="00867727" w:rsidP="00DC78F9">
            <w:pPr>
              <w:spacing w:before="60" w:after="0" w:line="240" w:lineRule="auto"/>
              <w:jc w:val="both"/>
              <w:rPr>
                <w:rFonts w:ascii="Times New Roman" w:hAnsi="Times New Roman" w:cs="Times New Roman"/>
                <w:sz w:val="18"/>
                <w:szCs w:val="18"/>
                <w:lang w:val="sr-Cyrl-RS"/>
              </w:rPr>
            </w:pPr>
            <w:r w:rsidRPr="00112D75">
              <w:rPr>
                <w:rFonts w:ascii="Times New Roman" w:hAnsi="Times New Roman" w:cs="Times New Roman"/>
                <w:sz w:val="18"/>
                <w:szCs w:val="18"/>
                <w:lang w:val="sr-Cyrl-RS"/>
              </w:rPr>
              <w:t xml:space="preserve">1. Назив прописа Eвропске уније: </w:t>
            </w:r>
          </w:p>
          <w:p w14:paraId="01206FF7" w14:textId="5E4CD207" w:rsidR="004C7CA3" w:rsidRPr="00112D75" w:rsidRDefault="00112D75" w:rsidP="00112D75">
            <w:pPr>
              <w:spacing w:before="60" w:after="0" w:line="240" w:lineRule="auto"/>
              <w:jc w:val="both"/>
              <w:rPr>
                <w:rFonts w:ascii="Times New Roman" w:hAnsi="Times New Roman" w:cs="Times New Roman"/>
                <w:sz w:val="18"/>
                <w:szCs w:val="18"/>
                <w:lang w:val="sr-Cyrl-RS"/>
              </w:rPr>
            </w:pPr>
            <w:r w:rsidRPr="00112D75">
              <w:rPr>
                <w:rFonts w:ascii="Times New Roman" w:hAnsi="Times New Roman" w:cs="Times New Roman"/>
                <w:sz w:val="18"/>
                <w:szCs w:val="18"/>
                <w:lang w:val="sr-Cyrl-RS"/>
              </w:rPr>
              <w:t>Commission Delegated Regulation (EU) 2019/1666 of 24 June 2019 supplementing Regulation (EU) 2017/625 of the European Parliament and of the Council as regards conditions for monitoring the transport and arrival of consignments of certain goods from the border control post of arrival to the establishment at the place of destination in the Union</w:t>
            </w:r>
          </w:p>
          <w:p w14:paraId="54740795" w14:textId="07A6C5EA" w:rsidR="00867727" w:rsidRPr="00112D75" w:rsidRDefault="00112D75" w:rsidP="00DC78F9">
            <w:pPr>
              <w:spacing w:before="60" w:after="60" w:line="240" w:lineRule="auto"/>
              <w:jc w:val="both"/>
              <w:rPr>
                <w:rFonts w:ascii="Times New Roman" w:hAnsi="Times New Roman" w:cs="Times New Roman"/>
                <w:sz w:val="18"/>
                <w:szCs w:val="18"/>
                <w:lang w:val="sr-Cyrl-RS"/>
              </w:rPr>
            </w:pPr>
            <w:r w:rsidRPr="00112D75">
              <w:rPr>
                <w:rFonts w:ascii="Times New Roman" w:hAnsi="Times New Roman" w:cs="Times New Roman"/>
                <w:sz w:val="18"/>
                <w:szCs w:val="18"/>
                <w:lang w:val="sr-Cyrl-RS"/>
              </w:rPr>
              <w:t>Делегирана уредба Комисије (ЕУ) број 2019/1666 од 24. јуна 2019. године која допуњава Уредбу (ЕУ) број 2017/625 Европског парламента и Савета у погледу услова за праћење превоза пошиљки одређене робе од граничног контролног места приспећа до објекта у месту одредишта у Унији и за праћење њиховог приспећа у тај објекат</w:t>
            </w:r>
          </w:p>
        </w:tc>
        <w:tc>
          <w:tcPr>
            <w:tcW w:w="1057" w:type="pct"/>
            <w:tcBorders>
              <w:top w:val="single" w:sz="4" w:space="0" w:color="auto"/>
              <w:left w:val="single" w:sz="4" w:space="0" w:color="auto"/>
              <w:bottom w:val="single" w:sz="4" w:space="0" w:color="auto"/>
              <w:right w:val="single" w:sz="4" w:space="0" w:color="auto"/>
            </w:tcBorders>
            <w:shd w:val="clear" w:color="auto" w:fill="D9D9D9"/>
          </w:tcPr>
          <w:p w14:paraId="0253C975" w14:textId="77777777" w:rsidR="00867727" w:rsidRDefault="00867727" w:rsidP="00DC78F9">
            <w:pPr>
              <w:spacing w:after="0" w:line="240" w:lineRule="auto"/>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2. „CELEX” ознака ЕУ прописа</w:t>
            </w:r>
            <w:r w:rsidRPr="00303EB6" w:rsidDel="00C32699">
              <w:rPr>
                <w:rFonts w:ascii="Times New Roman" w:hAnsi="Times New Roman" w:cs="Times New Roman"/>
                <w:iCs/>
                <w:sz w:val="18"/>
                <w:szCs w:val="18"/>
                <w:lang w:val="ru-RU"/>
              </w:rPr>
              <w:t xml:space="preserve"> </w:t>
            </w:r>
          </w:p>
          <w:p w14:paraId="636442C7" w14:textId="0729B2B9" w:rsidR="004C7CA3" w:rsidRPr="00112D75" w:rsidRDefault="001247E3" w:rsidP="00112D75">
            <w:pPr>
              <w:spacing w:after="0" w:line="240" w:lineRule="auto"/>
              <w:jc w:val="both"/>
              <w:rPr>
                <w:rFonts w:ascii="Times New Roman" w:hAnsi="Times New Roman" w:cs="Times New Roman"/>
                <w:iCs/>
                <w:sz w:val="18"/>
                <w:szCs w:val="18"/>
                <w:lang w:val="sr-Cyrl-RS"/>
              </w:rPr>
            </w:pPr>
            <w:r w:rsidRPr="001247E3">
              <w:rPr>
                <w:rFonts w:ascii="Arial Narrow" w:eastAsia="MS Mincho" w:hAnsi="Arial Narrow"/>
                <w:color w:val="000000"/>
                <w:sz w:val="18"/>
                <w:szCs w:val="18"/>
              </w:rPr>
              <w:t>3201</w:t>
            </w:r>
            <w:r w:rsidR="00112D75">
              <w:rPr>
                <w:rFonts w:ascii="Arial Narrow" w:eastAsia="MS Mincho" w:hAnsi="Arial Narrow"/>
                <w:color w:val="000000"/>
                <w:sz w:val="18"/>
                <w:szCs w:val="18"/>
                <w:lang w:val="sr-Cyrl-RS"/>
              </w:rPr>
              <w:t>9</w:t>
            </w:r>
            <w:r w:rsidRPr="001247E3">
              <w:rPr>
                <w:rFonts w:ascii="Arial Narrow" w:eastAsia="MS Mincho" w:hAnsi="Arial Narrow"/>
                <w:color w:val="000000"/>
                <w:sz w:val="18"/>
                <w:szCs w:val="18"/>
              </w:rPr>
              <w:t>R</w:t>
            </w:r>
            <w:r w:rsidR="00112D75">
              <w:rPr>
                <w:rFonts w:ascii="Arial Narrow" w:eastAsia="MS Mincho" w:hAnsi="Arial Narrow"/>
                <w:color w:val="000000"/>
                <w:sz w:val="18"/>
                <w:szCs w:val="18"/>
                <w:lang w:val="sr-Cyrl-RS"/>
              </w:rPr>
              <w:t>1</w:t>
            </w:r>
            <w:r w:rsidRPr="001247E3">
              <w:rPr>
                <w:rFonts w:ascii="Arial Narrow" w:eastAsia="MS Mincho" w:hAnsi="Arial Narrow"/>
                <w:color w:val="000000"/>
                <w:sz w:val="18"/>
                <w:szCs w:val="18"/>
              </w:rPr>
              <w:t>6</w:t>
            </w:r>
            <w:r w:rsidR="00112D75">
              <w:rPr>
                <w:rFonts w:ascii="Arial Narrow" w:eastAsia="MS Mincho" w:hAnsi="Arial Narrow"/>
                <w:color w:val="000000"/>
                <w:sz w:val="18"/>
                <w:szCs w:val="18"/>
                <w:lang w:val="sr-Cyrl-RS"/>
              </w:rPr>
              <w:t>66</w:t>
            </w:r>
          </w:p>
        </w:tc>
      </w:tr>
      <w:tr w:rsidR="00867727" w:rsidRPr="00303EB6" w14:paraId="1DB785E8" w14:textId="77777777" w:rsidTr="005F778D">
        <w:trPr>
          <w:tblHeader/>
          <w:jc w:val="center"/>
        </w:trPr>
        <w:tc>
          <w:tcPr>
            <w:tcW w:w="3943" w:type="pct"/>
            <w:tcBorders>
              <w:top w:val="single" w:sz="4" w:space="0" w:color="auto"/>
              <w:left w:val="single" w:sz="4" w:space="0" w:color="auto"/>
              <w:bottom w:val="single" w:sz="4" w:space="0" w:color="auto"/>
              <w:right w:val="single" w:sz="4" w:space="0" w:color="auto"/>
            </w:tcBorders>
          </w:tcPr>
          <w:p w14:paraId="1C63E554" w14:textId="729861AC" w:rsidR="00867727" w:rsidRPr="004C7CA3" w:rsidRDefault="00867727" w:rsidP="006B08DD">
            <w:pPr>
              <w:spacing w:before="60" w:after="60" w:line="240" w:lineRule="auto"/>
              <w:rPr>
                <w:rFonts w:ascii="Times New Roman" w:hAnsi="Times New Roman" w:cs="Times New Roman"/>
                <w:sz w:val="18"/>
                <w:szCs w:val="18"/>
              </w:rPr>
            </w:pPr>
            <w:r w:rsidRPr="00303EB6">
              <w:rPr>
                <w:rFonts w:ascii="Times New Roman" w:hAnsi="Times New Roman" w:cs="Times New Roman"/>
                <w:sz w:val="18"/>
                <w:szCs w:val="18"/>
                <w:lang w:val="sr-Cyrl-CS"/>
              </w:rPr>
              <w:t xml:space="preserve">3. </w:t>
            </w:r>
            <w:r w:rsidR="006B08DD" w:rsidRPr="00303EB6">
              <w:rPr>
                <w:rFonts w:ascii="Times New Roman" w:hAnsi="Times New Roman" w:cs="Times New Roman"/>
                <w:sz w:val="18"/>
                <w:szCs w:val="18"/>
                <w:lang w:val="sr-Cyrl-CS"/>
              </w:rPr>
              <w:t xml:space="preserve">Овлашћени </w:t>
            </w:r>
            <w:r w:rsidRPr="00303EB6">
              <w:rPr>
                <w:rFonts w:ascii="Times New Roman" w:hAnsi="Times New Roman" w:cs="Times New Roman"/>
                <w:sz w:val="18"/>
                <w:szCs w:val="18"/>
                <w:lang w:val="sr-Cyrl-CS"/>
              </w:rPr>
              <w:t>предлагач прописа:</w:t>
            </w:r>
            <w:r w:rsidRPr="009D1775">
              <w:rPr>
                <w:rFonts w:ascii="Times New Roman" w:hAnsi="Times New Roman" w:cs="Times New Roman"/>
                <w:sz w:val="18"/>
                <w:szCs w:val="18"/>
                <w:lang w:val="sr-Cyrl-CS"/>
              </w:rPr>
              <w:t xml:space="preserve"> </w:t>
            </w:r>
            <w:r w:rsidR="009D1775" w:rsidRPr="009D1775">
              <w:rPr>
                <w:rFonts w:ascii="Times New Roman" w:hAnsi="Times New Roman" w:cs="Times New Roman"/>
                <w:sz w:val="18"/>
                <w:szCs w:val="18"/>
                <w:lang w:val="sr-Cyrl-CS"/>
              </w:rPr>
              <w:t>ВЛАДА</w:t>
            </w:r>
          </w:p>
        </w:tc>
        <w:tc>
          <w:tcPr>
            <w:tcW w:w="1057" w:type="pct"/>
            <w:tcBorders>
              <w:top w:val="single" w:sz="4" w:space="0" w:color="auto"/>
              <w:left w:val="single" w:sz="4" w:space="0" w:color="auto"/>
              <w:bottom w:val="single" w:sz="4" w:space="0" w:color="auto"/>
              <w:right w:val="single" w:sz="4" w:space="0" w:color="auto"/>
            </w:tcBorders>
          </w:tcPr>
          <w:p w14:paraId="3F6195AB" w14:textId="77777777" w:rsidR="00867727" w:rsidRPr="00303EB6" w:rsidRDefault="00867727" w:rsidP="00DC78F9">
            <w:pPr>
              <w:spacing w:after="0" w:line="240" w:lineRule="auto"/>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 xml:space="preserve">4. Датум израде табеле: </w:t>
            </w:r>
          </w:p>
        </w:tc>
      </w:tr>
      <w:tr w:rsidR="004C7CA3" w:rsidRPr="00303EB6" w14:paraId="7DD1696D" w14:textId="77777777" w:rsidTr="005F778D">
        <w:trPr>
          <w:tblHeader/>
          <w:jc w:val="center"/>
        </w:trPr>
        <w:tc>
          <w:tcPr>
            <w:tcW w:w="3943" w:type="pct"/>
            <w:tcBorders>
              <w:top w:val="single" w:sz="4" w:space="0" w:color="auto"/>
              <w:left w:val="single" w:sz="4" w:space="0" w:color="auto"/>
              <w:bottom w:val="single" w:sz="4" w:space="0" w:color="auto"/>
              <w:right w:val="single" w:sz="4" w:space="0" w:color="auto"/>
            </w:tcBorders>
          </w:tcPr>
          <w:p w14:paraId="2498E562" w14:textId="4CBC626E" w:rsidR="004C7CA3" w:rsidRPr="00013369" w:rsidRDefault="00F072ED" w:rsidP="00DC78F9">
            <w:pPr>
              <w:spacing w:before="60" w:after="60" w:line="240" w:lineRule="auto"/>
              <w:jc w:val="both"/>
              <w:rPr>
                <w:rFonts w:ascii="Times New Roman" w:hAnsi="Times New Roman" w:cs="Times New Roman"/>
                <w:sz w:val="18"/>
                <w:szCs w:val="18"/>
                <w:lang w:val="sr-Cyrl-RS"/>
              </w:rPr>
            </w:pPr>
            <w:r w:rsidRPr="00F072ED">
              <w:rPr>
                <w:rFonts w:ascii="Times New Roman" w:hAnsi="Times New Roman" w:cs="Times New Roman"/>
                <w:sz w:val="18"/>
                <w:szCs w:val="18"/>
                <w:lang w:val="sr-Cyrl-RS"/>
              </w:rPr>
              <w:t xml:space="preserve">Обрађивач: </w:t>
            </w:r>
            <w:r w:rsidR="004C7CA3" w:rsidRPr="00F072ED">
              <w:rPr>
                <w:rFonts w:ascii="Times New Roman" w:hAnsi="Times New Roman" w:cs="Times New Roman"/>
                <w:sz w:val="18"/>
                <w:szCs w:val="18"/>
                <w:lang w:val="sr-Cyrl-RS"/>
              </w:rPr>
              <w:t>Министарство</w:t>
            </w:r>
            <w:r w:rsidR="004C7CA3">
              <w:rPr>
                <w:rFonts w:ascii="Times New Roman" w:hAnsi="Times New Roman" w:cs="Times New Roman"/>
                <w:sz w:val="18"/>
                <w:szCs w:val="18"/>
                <w:lang w:val="sr-Cyrl-RS"/>
              </w:rPr>
              <w:t xml:space="preserve"> пољопри</w:t>
            </w:r>
            <w:r w:rsidR="001247E3">
              <w:rPr>
                <w:rFonts w:ascii="Times New Roman" w:hAnsi="Times New Roman" w:cs="Times New Roman"/>
                <w:sz w:val="18"/>
                <w:szCs w:val="18"/>
                <w:lang w:val="sr-Cyrl-RS"/>
              </w:rPr>
              <w:t>вреде, шумарства и водопривреде</w:t>
            </w:r>
          </w:p>
        </w:tc>
        <w:tc>
          <w:tcPr>
            <w:tcW w:w="1057" w:type="pct"/>
            <w:tcBorders>
              <w:top w:val="single" w:sz="4" w:space="0" w:color="auto"/>
              <w:left w:val="single" w:sz="4" w:space="0" w:color="auto"/>
              <w:bottom w:val="single" w:sz="4" w:space="0" w:color="auto"/>
              <w:right w:val="single" w:sz="4" w:space="0" w:color="auto"/>
            </w:tcBorders>
          </w:tcPr>
          <w:p w14:paraId="18A49AC0" w14:textId="3DC9D35C" w:rsidR="004C7CA3" w:rsidRPr="00D42BF2" w:rsidRDefault="001247E3" w:rsidP="00DC78F9">
            <w:pPr>
              <w:spacing w:after="0" w:line="240" w:lineRule="auto"/>
              <w:jc w:val="both"/>
              <w:rPr>
                <w:rFonts w:ascii="Times New Roman" w:hAnsi="Times New Roman" w:cs="Times New Roman"/>
                <w:iCs/>
                <w:sz w:val="18"/>
                <w:szCs w:val="18"/>
                <w:lang w:val="en-GB"/>
              </w:rPr>
            </w:pPr>
            <w:r>
              <w:rPr>
                <w:rFonts w:ascii="Times New Roman" w:hAnsi="Times New Roman" w:cs="Times New Roman"/>
                <w:iCs/>
                <w:sz w:val="18"/>
                <w:szCs w:val="18"/>
                <w:lang w:val="en-GB"/>
              </w:rPr>
              <w:t>27.10.2025.</w:t>
            </w:r>
          </w:p>
        </w:tc>
      </w:tr>
      <w:tr w:rsidR="004C7CA3" w:rsidRPr="00303EB6" w14:paraId="74D08BF1" w14:textId="77777777" w:rsidTr="005F778D">
        <w:trPr>
          <w:trHeight w:val="490"/>
          <w:tblHeader/>
          <w:jc w:val="center"/>
        </w:trPr>
        <w:tc>
          <w:tcPr>
            <w:tcW w:w="3943" w:type="pct"/>
            <w:tcBorders>
              <w:top w:val="single" w:sz="4" w:space="0" w:color="auto"/>
              <w:left w:val="single" w:sz="4" w:space="0" w:color="auto"/>
              <w:bottom w:val="single" w:sz="4" w:space="0" w:color="auto"/>
              <w:right w:val="single" w:sz="4" w:space="0" w:color="auto"/>
            </w:tcBorders>
          </w:tcPr>
          <w:p w14:paraId="0717A20A" w14:textId="290024D8" w:rsidR="004C7CA3" w:rsidRPr="00303EB6" w:rsidRDefault="004C7CA3" w:rsidP="00DC78F9">
            <w:pPr>
              <w:spacing w:after="0" w:line="240" w:lineRule="auto"/>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5. Назив (нацрта, предлога) прописа чије одредбе су предмет анализе усклађености са прописом Европске уније</w:t>
            </w:r>
            <w:r w:rsidRPr="00303EB6">
              <w:rPr>
                <w:rStyle w:val="hps"/>
                <w:rFonts w:ascii="Times New Roman" w:hAnsi="Times New Roman" w:cs="Times New Roman"/>
                <w:sz w:val="18"/>
                <w:szCs w:val="18"/>
                <w:lang w:val="sr-Cyrl-CS"/>
              </w:rPr>
              <w:t>:</w:t>
            </w:r>
          </w:p>
        </w:tc>
        <w:tc>
          <w:tcPr>
            <w:tcW w:w="1057" w:type="pct"/>
            <w:tcBorders>
              <w:top w:val="single" w:sz="4" w:space="0" w:color="auto"/>
              <w:left w:val="single" w:sz="4" w:space="0" w:color="auto"/>
              <w:bottom w:val="single" w:sz="4" w:space="0" w:color="auto"/>
              <w:right w:val="single" w:sz="4" w:space="0" w:color="auto"/>
            </w:tcBorders>
          </w:tcPr>
          <w:p w14:paraId="6F9CFE31" w14:textId="7D848DC9" w:rsidR="004C7CA3" w:rsidRPr="00303EB6" w:rsidRDefault="004C7CA3" w:rsidP="00DC78F9">
            <w:pPr>
              <w:spacing w:after="0" w:line="240" w:lineRule="auto"/>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6. Бројчане ознаке (шифре) планираних прописа из базе НПAA</w:t>
            </w:r>
            <w:r w:rsidRPr="00303EB6">
              <w:rPr>
                <w:rStyle w:val="hps"/>
                <w:rFonts w:ascii="Times New Roman" w:hAnsi="Times New Roman" w:cs="Times New Roman"/>
                <w:iCs/>
                <w:sz w:val="18"/>
                <w:szCs w:val="18"/>
                <w:lang w:val="ru-RU"/>
              </w:rPr>
              <w:t>:</w:t>
            </w:r>
          </w:p>
        </w:tc>
      </w:tr>
      <w:tr w:rsidR="004C7CA3" w:rsidRPr="00502527" w14:paraId="77B63E58" w14:textId="77777777" w:rsidTr="005F778D">
        <w:trPr>
          <w:tblHeader/>
          <w:jc w:val="center"/>
        </w:trPr>
        <w:tc>
          <w:tcPr>
            <w:tcW w:w="3943" w:type="pct"/>
            <w:tcBorders>
              <w:top w:val="single" w:sz="4" w:space="0" w:color="auto"/>
              <w:left w:val="single" w:sz="4" w:space="0" w:color="auto"/>
              <w:bottom w:val="single" w:sz="4" w:space="0" w:color="auto"/>
              <w:right w:val="single" w:sz="4" w:space="0" w:color="auto"/>
            </w:tcBorders>
          </w:tcPr>
          <w:p w14:paraId="7F959D33" w14:textId="58F19635" w:rsidR="004C7CA3" w:rsidRPr="00502527" w:rsidRDefault="009D1775" w:rsidP="00DC78F9">
            <w:pPr>
              <w:spacing w:before="60" w:after="0" w:line="240" w:lineRule="auto"/>
              <w:jc w:val="both"/>
              <w:rPr>
                <w:rFonts w:ascii="Times New Roman" w:hAnsi="Times New Roman" w:cs="Times New Roman"/>
                <w:sz w:val="18"/>
                <w:szCs w:val="18"/>
              </w:rPr>
            </w:pPr>
            <w:r w:rsidRPr="00502527">
              <w:rPr>
                <w:rFonts w:ascii="Times New Roman" w:hAnsi="Times New Roman" w:cs="Times New Roman"/>
                <w:sz w:val="18"/>
                <w:szCs w:val="18"/>
                <w:lang w:val="sr-Cyrl-CS"/>
              </w:rPr>
              <w:t>Предлог</w:t>
            </w:r>
            <w:r w:rsidR="004C7CA3" w:rsidRPr="00502527">
              <w:rPr>
                <w:rFonts w:ascii="Times New Roman" w:hAnsi="Times New Roman" w:cs="Times New Roman"/>
                <w:sz w:val="18"/>
                <w:szCs w:val="18"/>
                <w:lang w:val="sr-Cyrl-CS"/>
              </w:rPr>
              <w:t xml:space="preserve"> </w:t>
            </w:r>
            <w:r w:rsidRPr="00502527">
              <w:rPr>
                <w:rFonts w:ascii="Times New Roman" w:hAnsi="Times New Roman" w:cs="Times New Roman"/>
                <w:sz w:val="18"/>
                <w:szCs w:val="18"/>
                <w:lang w:val="sr-Cyrl-CS"/>
              </w:rPr>
              <w:t>з</w:t>
            </w:r>
            <w:r w:rsidR="004C7CA3" w:rsidRPr="00502527">
              <w:rPr>
                <w:rFonts w:ascii="Times New Roman" w:hAnsi="Times New Roman" w:cs="Times New Roman"/>
                <w:sz w:val="18"/>
                <w:szCs w:val="18"/>
                <w:lang w:val="sr-Cyrl-CS"/>
              </w:rPr>
              <w:t xml:space="preserve">акона о </w:t>
            </w:r>
            <w:r w:rsidR="001247E3" w:rsidRPr="00502527">
              <w:rPr>
                <w:rFonts w:ascii="Times New Roman" w:hAnsi="Times New Roman" w:cs="Times New Roman"/>
                <w:sz w:val="18"/>
                <w:szCs w:val="18"/>
                <w:lang w:val="sr-Cyrl-CS"/>
              </w:rPr>
              <w:t>службеним контролама</w:t>
            </w:r>
          </w:p>
          <w:p w14:paraId="29BCA916" w14:textId="254C7EBE" w:rsidR="007F457C" w:rsidRPr="00502527" w:rsidRDefault="007F457C" w:rsidP="00DC78F9">
            <w:pPr>
              <w:spacing w:after="60" w:line="240" w:lineRule="auto"/>
              <w:jc w:val="both"/>
              <w:rPr>
                <w:rFonts w:ascii="Times New Roman" w:hAnsi="Times New Roman" w:cs="Times New Roman"/>
                <w:sz w:val="18"/>
                <w:szCs w:val="18"/>
              </w:rPr>
            </w:pPr>
            <w:r w:rsidRPr="00502527">
              <w:rPr>
                <w:rFonts w:ascii="Times New Roman" w:eastAsia="MS Mincho" w:hAnsi="Times New Roman" w:cs="Times New Roman"/>
                <w:color w:val="000000"/>
                <w:sz w:val="18"/>
                <w:szCs w:val="18"/>
              </w:rPr>
              <w:t xml:space="preserve">Draft Law on </w:t>
            </w:r>
            <w:r w:rsidR="001247E3" w:rsidRPr="00502527">
              <w:rPr>
                <w:rFonts w:ascii="Times New Roman" w:eastAsia="MS Mincho" w:hAnsi="Times New Roman" w:cs="Times New Roman"/>
                <w:color w:val="000000"/>
                <w:sz w:val="18"/>
                <w:szCs w:val="18"/>
              </w:rPr>
              <w:t>Official Controls</w:t>
            </w:r>
          </w:p>
        </w:tc>
        <w:tc>
          <w:tcPr>
            <w:tcW w:w="1057" w:type="pct"/>
            <w:tcBorders>
              <w:top w:val="single" w:sz="4" w:space="0" w:color="auto"/>
              <w:left w:val="single" w:sz="4" w:space="0" w:color="auto"/>
              <w:bottom w:val="single" w:sz="4" w:space="0" w:color="auto"/>
              <w:right w:val="single" w:sz="4" w:space="0" w:color="auto"/>
            </w:tcBorders>
          </w:tcPr>
          <w:p w14:paraId="45AF78B3" w14:textId="2470D087" w:rsidR="004C7CA3" w:rsidRPr="00502527" w:rsidRDefault="00D34946" w:rsidP="00654533">
            <w:pPr>
              <w:spacing w:before="60" w:after="0" w:line="240" w:lineRule="auto"/>
              <w:jc w:val="both"/>
              <w:rPr>
                <w:rFonts w:ascii="Times New Roman" w:hAnsi="Times New Roman" w:cs="Times New Roman"/>
                <w:iCs/>
                <w:sz w:val="18"/>
                <w:szCs w:val="18"/>
                <w:lang w:val="en-US"/>
              </w:rPr>
            </w:pPr>
            <w:r w:rsidRPr="00502527">
              <w:rPr>
                <w:rFonts w:ascii="Times New Roman" w:hAnsi="Times New Roman" w:cs="Times New Roman"/>
                <w:iCs/>
                <w:sz w:val="18"/>
                <w:szCs w:val="18"/>
                <w:lang w:val="ru-RU"/>
              </w:rPr>
              <w:t>2022-</w:t>
            </w:r>
            <w:r w:rsidR="00654533" w:rsidRPr="00502527">
              <w:rPr>
                <w:rFonts w:ascii="Times New Roman" w:hAnsi="Times New Roman" w:cs="Times New Roman"/>
                <w:iCs/>
                <w:sz w:val="18"/>
                <w:szCs w:val="18"/>
                <w:lang w:val="en-US"/>
              </w:rPr>
              <w:t>631</w:t>
            </w:r>
          </w:p>
        </w:tc>
      </w:tr>
      <w:tr w:rsidR="004C7CA3" w:rsidRPr="00303EB6" w14:paraId="227C88C5" w14:textId="77777777" w:rsidTr="005F778D">
        <w:trPr>
          <w:tblHeader/>
          <w:jc w:val="center"/>
        </w:trPr>
        <w:tc>
          <w:tcPr>
            <w:tcW w:w="5000" w:type="pct"/>
            <w:gridSpan w:val="2"/>
          </w:tcPr>
          <w:p w14:paraId="2582B593" w14:textId="77777777" w:rsidR="004C7CA3" w:rsidRPr="00303EB6" w:rsidRDefault="004C7CA3" w:rsidP="00112D75">
            <w:pPr>
              <w:spacing w:before="60" w:after="60" w:line="240" w:lineRule="auto"/>
              <w:jc w:val="both"/>
              <w:rPr>
                <w:rFonts w:ascii="Times New Roman" w:hAnsi="Times New Roman" w:cs="Times New Roman"/>
                <w:sz w:val="18"/>
                <w:szCs w:val="18"/>
                <w:lang w:val="sr-Cyrl-CS"/>
              </w:rPr>
            </w:pPr>
            <w:r w:rsidRPr="001247E3">
              <w:rPr>
                <w:rFonts w:ascii="Times New Roman" w:hAnsi="Times New Roman" w:cs="Times New Roman"/>
                <w:sz w:val="18"/>
                <w:szCs w:val="18"/>
                <w:lang w:val="sr-Cyrl-CS"/>
              </w:rPr>
              <w:t>7</w:t>
            </w:r>
            <w:r w:rsidRPr="00303EB6">
              <w:rPr>
                <w:rFonts w:ascii="Times New Roman" w:hAnsi="Times New Roman" w:cs="Times New Roman"/>
                <w:b/>
                <w:sz w:val="18"/>
                <w:szCs w:val="18"/>
                <w:lang w:val="sr-Cyrl-CS"/>
              </w:rPr>
              <w:t>.</w:t>
            </w:r>
            <w:r w:rsidRPr="00303EB6">
              <w:rPr>
                <w:rFonts w:ascii="Times New Roman" w:hAnsi="Times New Roman" w:cs="Times New Roman"/>
                <w:sz w:val="18"/>
                <w:szCs w:val="18"/>
                <w:lang w:val="sr-Cyrl-CS"/>
              </w:rPr>
              <w:t xml:space="preserve"> Усклађеност одредби прописа са одредбама прописа ЕУ:</w:t>
            </w:r>
          </w:p>
        </w:tc>
      </w:tr>
    </w:tbl>
    <w:p w14:paraId="1E97A22B" w14:textId="77777777" w:rsidR="00867727" w:rsidRPr="001247E3" w:rsidRDefault="00867727" w:rsidP="00DC78F9">
      <w:pPr>
        <w:spacing w:after="0" w:line="240" w:lineRule="auto"/>
        <w:rPr>
          <w:rFonts w:ascii="Times New Roman" w:hAnsi="Times New Roman" w:cs="Times New Roman"/>
          <w:sz w:val="16"/>
          <w:szCs w:val="16"/>
          <w:lang w:val="sr-Cyrl-RS"/>
        </w:rPr>
      </w:pPr>
    </w:p>
    <w:tbl>
      <w:tblPr>
        <w:tblW w:w="55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894"/>
        <w:gridCol w:w="4594"/>
        <w:gridCol w:w="900"/>
        <w:gridCol w:w="4138"/>
        <w:gridCol w:w="629"/>
        <w:gridCol w:w="2519"/>
        <w:gridCol w:w="1742"/>
      </w:tblGrid>
      <w:tr w:rsidR="008453A3" w:rsidRPr="00303EB6" w14:paraId="5A8CCB4F" w14:textId="77777777" w:rsidTr="0014210E">
        <w:trPr>
          <w:trHeight w:val="652"/>
          <w:tblHeader/>
          <w:jc w:val="center"/>
        </w:trPr>
        <w:tc>
          <w:tcPr>
            <w:tcW w:w="290" w:type="pct"/>
            <w:shd w:val="clear" w:color="auto" w:fill="D9D9D9"/>
            <w:vAlign w:val="center"/>
          </w:tcPr>
          <w:p w14:paraId="3A3512BB" w14:textId="77777777" w:rsidR="008453A3" w:rsidRPr="00303EB6" w:rsidRDefault="008453A3" w:rsidP="00DC78F9">
            <w:pPr>
              <w:spacing w:after="0" w:line="240" w:lineRule="auto"/>
              <w:ind w:firstLine="5"/>
              <w:jc w:val="center"/>
              <w:rPr>
                <w:rFonts w:ascii="Times New Roman" w:hAnsi="Times New Roman" w:cs="Times New Roman"/>
                <w:sz w:val="18"/>
                <w:szCs w:val="18"/>
              </w:rPr>
            </w:pPr>
            <w:r w:rsidRPr="00303EB6">
              <w:rPr>
                <w:rFonts w:ascii="Times New Roman" w:hAnsi="Times New Roman" w:cs="Times New Roman"/>
                <w:sz w:val="18"/>
                <w:szCs w:val="18"/>
                <w:lang w:val="sr-Cyrl-CS"/>
              </w:rPr>
              <w:t>а</w:t>
            </w:r>
            <w:r w:rsidRPr="00303EB6">
              <w:rPr>
                <w:rFonts w:ascii="Times New Roman" w:hAnsi="Times New Roman" w:cs="Times New Roman"/>
                <w:sz w:val="18"/>
                <w:szCs w:val="18"/>
              </w:rPr>
              <w:t>)</w:t>
            </w:r>
          </w:p>
        </w:tc>
        <w:tc>
          <w:tcPr>
            <w:tcW w:w="1490" w:type="pct"/>
            <w:shd w:val="clear" w:color="auto" w:fill="D9D9D9"/>
            <w:vAlign w:val="center"/>
          </w:tcPr>
          <w:p w14:paraId="211C51DF"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а</w:t>
            </w:r>
            <w:r w:rsidRPr="00303EB6">
              <w:rPr>
                <w:rFonts w:ascii="Times New Roman" w:hAnsi="Times New Roman" w:cs="Times New Roman"/>
                <w:sz w:val="18"/>
                <w:szCs w:val="18"/>
              </w:rPr>
              <w:t>1)</w:t>
            </w:r>
          </w:p>
        </w:tc>
        <w:tc>
          <w:tcPr>
            <w:tcW w:w="292" w:type="pct"/>
            <w:vAlign w:val="center"/>
          </w:tcPr>
          <w:p w14:paraId="567DABDB"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б</w:t>
            </w:r>
            <w:r w:rsidRPr="00303EB6">
              <w:rPr>
                <w:rFonts w:ascii="Times New Roman" w:hAnsi="Times New Roman" w:cs="Times New Roman"/>
                <w:sz w:val="18"/>
                <w:szCs w:val="18"/>
              </w:rPr>
              <w:t>)</w:t>
            </w:r>
          </w:p>
        </w:tc>
        <w:tc>
          <w:tcPr>
            <w:tcW w:w="1342" w:type="pct"/>
            <w:vAlign w:val="center"/>
          </w:tcPr>
          <w:p w14:paraId="2E36D437"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б</w:t>
            </w:r>
            <w:r w:rsidRPr="00303EB6">
              <w:rPr>
                <w:rFonts w:ascii="Times New Roman" w:hAnsi="Times New Roman" w:cs="Times New Roman"/>
                <w:sz w:val="18"/>
                <w:szCs w:val="18"/>
              </w:rPr>
              <w:t>1)</w:t>
            </w:r>
          </w:p>
        </w:tc>
        <w:tc>
          <w:tcPr>
            <w:tcW w:w="204" w:type="pct"/>
            <w:vAlign w:val="center"/>
          </w:tcPr>
          <w:p w14:paraId="08780BCA" w14:textId="77777777" w:rsidR="008453A3" w:rsidRPr="00D42BF2" w:rsidRDefault="008453A3" w:rsidP="00DC78F9">
            <w:pPr>
              <w:spacing w:after="0" w:line="240" w:lineRule="auto"/>
              <w:jc w:val="center"/>
              <w:rPr>
                <w:rFonts w:ascii="Times New Roman" w:hAnsi="Times New Roman" w:cs="Times New Roman"/>
                <w:sz w:val="18"/>
                <w:szCs w:val="18"/>
              </w:rPr>
            </w:pPr>
            <w:r w:rsidRPr="00D42BF2">
              <w:rPr>
                <w:rFonts w:ascii="Times New Roman" w:hAnsi="Times New Roman" w:cs="Times New Roman"/>
                <w:sz w:val="18"/>
                <w:szCs w:val="18"/>
                <w:lang w:val="sr-Cyrl-CS"/>
              </w:rPr>
              <w:t>в</w:t>
            </w:r>
            <w:r w:rsidRPr="00D42BF2">
              <w:rPr>
                <w:rFonts w:ascii="Times New Roman" w:hAnsi="Times New Roman" w:cs="Times New Roman"/>
                <w:sz w:val="18"/>
                <w:szCs w:val="18"/>
              </w:rPr>
              <w:t>)</w:t>
            </w:r>
          </w:p>
        </w:tc>
        <w:tc>
          <w:tcPr>
            <w:tcW w:w="817" w:type="pct"/>
            <w:vAlign w:val="center"/>
          </w:tcPr>
          <w:p w14:paraId="0068F4A4"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г</w:t>
            </w:r>
            <w:r w:rsidRPr="00303EB6">
              <w:rPr>
                <w:rFonts w:ascii="Times New Roman" w:hAnsi="Times New Roman" w:cs="Times New Roman"/>
                <w:sz w:val="18"/>
                <w:szCs w:val="18"/>
              </w:rPr>
              <w:t>)</w:t>
            </w:r>
          </w:p>
        </w:tc>
        <w:tc>
          <w:tcPr>
            <w:tcW w:w="565" w:type="pct"/>
            <w:vAlign w:val="center"/>
          </w:tcPr>
          <w:p w14:paraId="557DEA27"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д</w:t>
            </w:r>
            <w:r w:rsidRPr="00303EB6">
              <w:rPr>
                <w:rFonts w:ascii="Times New Roman" w:hAnsi="Times New Roman" w:cs="Times New Roman"/>
                <w:sz w:val="18"/>
                <w:szCs w:val="18"/>
              </w:rPr>
              <w:t>)</w:t>
            </w:r>
          </w:p>
        </w:tc>
      </w:tr>
      <w:tr w:rsidR="008453A3" w:rsidRPr="00303EB6" w14:paraId="4FB8860B" w14:textId="77777777" w:rsidTr="00112D75">
        <w:trPr>
          <w:trHeight w:val="973"/>
          <w:jc w:val="center"/>
        </w:trPr>
        <w:tc>
          <w:tcPr>
            <w:tcW w:w="290" w:type="pct"/>
            <w:shd w:val="clear" w:color="auto" w:fill="D9D9D9"/>
            <w:vAlign w:val="center"/>
          </w:tcPr>
          <w:p w14:paraId="66608890" w14:textId="77777777" w:rsidR="008453A3" w:rsidRPr="00303EB6" w:rsidRDefault="008453A3" w:rsidP="00E0590D">
            <w:pPr>
              <w:spacing w:before="120" w:after="120"/>
              <w:jc w:val="both"/>
              <w:rPr>
                <w:rFonts w:ascii="Times New Roman" w:hAnsi="Times New Roman" w:cs="Times New Roman"/>
                <w:sz w:val="18"/>
                <w:szCs w:val="18"/>
                <w:lang w:val="fr-FR"/>
              </w:rPr>
            </w:pPr>
            <w:r w:rsidRPr="00303EB6">
              <w:rPr>
                <w:rFonts w:ascii="Times New Roman" w:hAnsi="Times New Roman" w:cs="Times New Roman"/>
                <w:sz w:val="18"/>
                <w:szCs w:val="18"/>
                <w:lang w:val="ru-RU"/>
              </w:rPr>
              <w:t>Одредба прописа ЕУ</w:t>
            </w:r>
          </w:p>
        </w:tc>
        <w:tc>
          <w:tcPr>
            <w:tcW w:w="1490" w:type="pct"/>
            <w:shd w:val="clear" w:color="auto" w:fill="D9D9D9"/>
            <w:vAlign w:val="center"/>
          </w:tcPr>
          <w:p w14:paraId="2063E79D" w14:textId="5E4661B8" w:rsidR="008453A3" w:rsidRPr="0025042A" w:rsidRDefault="008453A3" w:rsidP="00E0590D">
            <w:pPr>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 xml:space="preserve">Садржина </w:t>
            </w:r>
            <w:r w:rsidRPr="00303EB6">
              <w:rPr>
                <w:rFonts w:ascii="Times New Roman" w:hAnsi="Times New Roman" w:cs="Times New Roman"/>
                <w:sz w:val="18"/>
                <w:szCs w:val="18"/>
                <w:lang w:val="hr-HR"/>
              </w:rPr>
              <w:t>одредбе</w:t>
            </w:r>
            <w:r w:rsidR="00AC3784">
              <w:rPr>
                <w:rFonts w:ascii="Times New Roman" w:hAnsi="Times New Roman" w:cs="Times New Roman"/>
                <w:sz w:val="18"/>
                <w:szCs w:val="18"/>
                <w:lang w:val="hr-HR"/>
              </w:rPr>
              <w:t xml:space="preserve"> </w:t>
            </w:r>
            <w:r w:rsidR="00902302">
              <w:rPr>
                <w:rFonts w:ascii="Times New Roman" w:hAnsi="Times New Roman" w:cs="Times New Roman"/>
                <w:sz w:val="18"/>
                <w:szCs w:val="18"/>
                <w:lang w:val="hr-HR"/>
              </w:rPr>
              <w:t xml:space="preserve">прописа ЕУ </w:t>
            </w:r>
          </w:p>
        </w:tc>
        <w:tc>
          <w:tcPr>
            <w:tcW w:w="292" w:type="pct"/>
            <w:vAlign w:val="center"/>
          </w:tcPr>
          <w:p w14:paraId="33B929B5" w14:textId="77777777" w:rsidR="008453A3" w:rsidRPr="00303EB6" w:rsidRDefault="008453A3" w:rsidP="00E0590D">
            <w:pPr>
              <w:spacing w:before="120" w:after="120"/>
              <w:ind w:firstLine="5"/>
              <w:jc w:val="both"/>
              <w:rPr>
                <w:rFonts w:ascii="Times New Roman" w:hAnsi="Times New Roman" w:cs="Times New Roman"/>
                <w:sz w:val="18"/>
                <w:szCs w:val="18"/>
              </w:rPr>
            </w:pPr>
            <w:r w:rsidRPr="00303EB6">
              <w:rPr>
                <w:rFonts w:ascii="Times New Roman" w:hAnsi="Times New Roman" w:cs="Times New Roman"/>
                <w:sz w:val="18"/>
                <w:szCs w:val="18"/>
                <w:lang w:val="ru-RU"/>
              </w:rPr>
              <w:t>Одредбе прописа Р</w:t>
            </w:r>
            <w:r>
              <w:rPr>
                <w:rFonts w:ascii="Times New Roman" w:hAnsi="Times New Roman" w:cs="Times New Roman"/>
                <w:sz w:val="18"/>
                <w:szCs w:val="18"/>
                <w:lang w:val="ru-RU"/>
              </w:rPr>
              <w:t>.</w:t>
            </w:r>
            <w:r w:rsidRPr="00303EB6">
              <w:rPr>
                <w:rFonts w:ascii="Times New Roman" w:hAnsi="Times New Roman" w:cs="Times New Roman"/>
                <w:sz w:val="18"/>
                <w:szCs w:val="18"/>
                <w:lang w:val="ru-RU"/>
              </w:rPr>
              <w:t xml:space="preserve"> Србије</w:t>
            </w:r>
          </w:p>
        </w:tc>
        <w:tc>
          <w:tcPr>
            <w:tcW w:w="1342" w:type="pct"/>
            <w:vAlign w:val="center"/>
          </w:tcPr>
          <w:p w14:paraId="6181DD05" w14:textId="77777777" w:rsidR="008453A3" w:rsidRPr="0025042A" w:rsidRDefault="008453A3" w:rsidP="00E0590D">
            <w:pPr>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 xml:space="preserve">Садржина </w:t>
            </w:r>
            <w:r w:rsidRPr="00303EB6">
              <w:rPr>
                <w:rFonts w:ascii="Times New Roman" w:hAnsi="Times New Roman" w:cs="Times New Roman"/>
                <w:sz w:val="18"/>
                <w:szCs w:val="18"/>
                <w:lang w:val="hr-HR"/>
              </w:rPr>
              <w:t>одредбе</w:t>
            </w:r>
          </w:p>
        </w:tc>
        <w:tc>
          <w:tcPr>
            <w:tcW w:w="204" w:type="pct"/>
            <w:vAlign w:val="center"/>
          </w:tcPr>
          <w:p w14:paraId="4E08E19B" w14:textId="77777777" w:rsidR="008453A3" w:rsidRPr="00D42BF2" w:rsidRDefault="008453A3" w:rsidP="00E0590D">
            <w:pPr>
              <w:spacing w:before="120" w:after="120"/>
              <w:jc w:val="both"/>
              <w:rPr>
                <w:rFonts w:ascii="Times New Roman" w:hAnsi="Times New Roman" w:cs="Times New Roman"/>
                <w:sz w:val="18"/>
                <w:szCs w:val="18"/>
                <w:lang w:val="ru-RU"/>
              </w:rPr>
            </w:pPr>
            <w:r w:rsidRPr="00D42BF2">
              <w:rPr>
                <w:rFonts w:ascii="Times New Roman" w:hAnsi="Times New Roman" w:cs="Times New Roman"/>
                <w:sz w:val="18"/>
                <w:szCs w:val="18"/>
                <w:lang w:val="ru-RU"/>
              </w:rPr>
              <w:t>Усклађеност</w:t>
            </w:r>
            <w:r w:rsidRPr="00D42BF2">
              <w:rPr>
                <w:rStyle w:val="FootnoteReference"/>
                <w:rFonts w:ascii="Times New Roman" w:hAnsi="Times New Roman" w:cs="Times New Roman"/>
                <w:sz w:val="18"/>
                <w:szCs w:val="18"/>
                <w:lang w:val="ru-RU"/>
              </w:rPr>
              <w:footnoteReference w:id="1"/>
            </w:r>
            <w:r w:rsidRPr="00D42BF2">
              <w:rPr>
                <w:rFonts w:ascii="Times New Roman" w:hAnsi="Times New Roman" w:cs="Times New Roman"/>
                <w:sz w:val="18"/>
                <w:szCs w:val="18"/>
                <w:lang w:val="ru-RU"/>
              </w:rPr>
              <w:t xml:space="preserve"> </w:t>
            </w:r>
          </w:p>
        </w:tc>
        <w:tc>
          <w:tcPr>
            <w:tcW w:w="817" w:type="pct"/>
            <w:vAlign w:val="center"/>
          </w:tcPr>
          <w:p w14:paraId="45C3DA83" w14:textId="77777777" w:rsidR="008453A3" w:rsidRPr="004E460E" w:rsidRDefault="008453A3" w:rsidP="00E0590D">
            <w:pPr>
              <w:spacing w:before="120" w:after="120"/>
              <w:ind w:firstLine="21"/>
              <w:jc w:val="both"/>
              <w:rPr>
                <w:rFonts w:ascii="Times New Roman" w:hAnsi="Times New Roman" w:cs="Times New Roman"/>
                <w:sz w:val="18"/>
                <w:szCs w:val="18"/>
                <w:lang w:val="sr-Cyrl-CS"/>
              </w:rPr>
            </w:pPr>
            <w:r w:rsidRPr="00303EB6">
              <w:rPr>
                <w:rFonts w:ascii="Times New Roman" w:hAnsi="Times New Roman" w:cs="Times New Roman"/>
                <w:sz w:val="18"/>
                <w:szCs w:val="18"/>
                <w:lang w:val="ru-RU"/>
              </w:rPr>
              <w:t>Разлози за д</w:t>
            </w:r>
            <w:r w:rsidRPr="00303EB6">
              <w:rPr>
                <w:rFonts w:ascii="Times New Roman" w:hAnsi="Times New Roman" w:cs="Times New Roman"/>
                <w:sz w:val="18"/>
                <w:szCs w:val="18"/>
                <w:lang w:val="sr-Cyrl-CS"/>
              </w:rPr>
              <w:t xml:space="preserve">елимичну </w:t>
            </w:r>
            <w:r w:rsidRPr="00303EB6">
              <w:rPr>
                <w:rFonts w:ascii="Times New Roman" w:hAnsi="Times New Roman" w:cs="Times New Roman"/>
                <w:sz w:val="18"/>
                <w:szCs w:val="18"/>
                <w:lang w:val="ru-RU"/>
              </w:rPr>
              <w:t>усклађеност, неусклађеност или непреносивост</w:t>
            </w:r>
          </w:p>
        </w:tc>
        <w:tc>
          <w:tcPr>
            <w:tcW w:w="565" w:type="pct"/>
            <w:vAlign w:val="center"/>
          </w:tcPr>
          <w:p w14:paraId="05A2C051" w14:textId="77777777" w:rsidR="008453A3" w:rsidRPr="00303EB6" w:rsidRDefault="008453A3" w:rsidP="00E0590D">
            <w:pPr>
              <w:spacing w:before="120" w:after="120"/>
              <w:jc w:val="both"/>
              <w:rPr>
                <w:rFonts w:ascii="Times New Roman" w:hAnsi="Times New Roman" w:cs="Times New Roman"/>
                <w:sz w:val="18"/>
                <w:szCs w:val="18"/>
              </w:rPr>
            </w:pPr>
            <w:r w:rsidRPr="00303EB6">
              <w:rPr>
                <w:rFonts w:ascii="Times New Roman" w:hAnsi="Times New Roman" w:cs="Times New Roman"/>
                <w:sz w:val="18"/>
                <w:szCs w:val="18"/>
                <w:lang w:val="sr-Cyrl-CS"/>
              </w:rPr>
              <w:t>Напомена о усклађености</w:t>
            </w:r>
          </w:p>
        </w:tc>
      </w:tr>
      <w:tr w:rsidR="00112D75" w:rsidRPr="00772F37" w14:paraId="1F50D448" w14:textId="77777777" w:rsidTr="0014210E">
        <w:trPr>
          <w:trHeight w:val="42"/>
          <w:jc w:val="center"/>
        </w:trPr>
        <w:tc>
          <w:tcPr>
            <w:tcW w:w="290" w:type="pct"/>
            <w:shd w:val="clear" w:color="auto" w:fill="D9D9D9"/>
          </w:tcPr>
          <w:p w14:paraId="66AB8084" w14:textId="13F05913" w:rsidR="00112D75" w:rsidRDefault="009B7400"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w:t>
            </w:r>
          </w:p>
        </w:tc>
        <w:tc>
          <w:tcPr>
            <w:tcW w:w="1490" w:type="pct"/>
            <w:shd w:val="clear" w:color="auto" w:fill="D9D9D9"/>
          </w:tcPr>
          <w:p w14:paraId="5C6E38B8" w14:textId="06815C5C" w:rsidR="00112D75" w:rsidRPr="00B07608" w:rsidRDefault="00A807FA" w:rsidP="00F92EA2">
            <w:pPr>
              <w:spacing w:after="0" w:line="240" w:lineRule="auto"/>
              <w:jc w:val="both"/>
              <w:rPr>
                <w:rFonts w:ascii="Times New Roman" w:eastAsia="Times New Roman" w:hAnsi="Times New Roman" w:cs="Times New Roman"/>
                <w:sz w:val="18"/>
                <w:szCs w:val="18"/>
                <w:lang w:val="lv-LV" w:eastAsia="en-GB"/>
              </w:rPr>
            </w:pPr>
            <w:r w:rsidRPr="00A807FA">
              <w:rPr>
                <w:rFonts w:ascii="Times New Roman" w:eastAsia="Times New Roman" w:hAnsi="Times New Roman" w:cs="Times New Roman"/>
                <w:sz w:val="18"/>
                <w:szCs w:val="18"/>
                <w:lang w:val="lv-LV" w:eastAsia="en-GB"/>
              </w:rPr>
              <w:t>This Regulation lays down rules for monitoring the transport and arrival of consignments of goods referred to in Article 47(1)(b) of Regulation (EU) 2017/625 which are intended for placing on the market in the Union, where the transport of those goods from the border control post of arrival to the establishment at the place of destination in the Union is required to be monitored in accordance with Union legislation (the consignment).</w:t>
            </w:r>
          </w:p>
        </w:tc>
        <w:tc>
          <w:tcPr>
            <w:tcW w:w="292" w:type="pct"/>
          </w:tcPr>
          <w:p w14:paraId="0B82D2D9" w14:textId="77777777" w:rsidR="00112D75" w:rsidRDefault="00112D75" w:rsidP="00F92EA2">
            <w:pPr>
              <w:spacing w:after="0" w:line="240" w:lineRule="auto"/>
              <w:jc w:val="center"/>
              <w:rPr>
                <w:rFonts w:ascii="Times New Roman" w:hAnsi="Times New Roman" w:cs="Times New Roman"/>
                <w:sz w:val="18"/>
                <w:szCs w:val="18"/>
                <w:lang w:val="sr-Cyrl-RS"/>
              </w:rPr>
            </w:pPr>
          </w:p>
        </w:tc>
        <w:tc>
          <w:tcPr>
            <w:tcW w:w="1342" w:type="pct"/>
          </w:tcPr>
          <w:p w14:paraId="34DF86CE" w14:textId="77777777" w:rsidR="00112D75" w:rsidRPr="00B07608" w:rsidRDefault="00112D75" w:rsidP="00F92EA2">
            <w:pPr>
              <w:spacing w:after="0" w:line="240" w:lineRule="auto"/>
              <w:jc w:val="both"/>
              <w:rPr>
                <w:rFonts w:ascii="Times New Roman" w:eastAsia="Times New Roman" w:hAnsi="Times New Roman" w:cs="Times New Roman"/>
                <w:sz w:val="18"/>
                <w:szCs w:val="18"/>
                <w:lang w:val="lv-LV" w:eastAsia="en-GB"/>
              </w:rPr>
            </w:pPr>
          </w:p>
        </w:tc>
        <w:tc>
          <w:tcPr>
            <w:tcW w:w="204" w:type="pct"/>
          </w:tcPr>
          <w:p w14:paraId="7E435A9C" w14:textId="63796201" w:rsidR="00112D75" w:rsidRDefault="009B7400" w:rsidP="00F92EA2">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78F80156" w14:textId="77777777" w:rsidR="00112D75" w:rsidRPr="00772F37" w:rsidRDefault="00112D75" w:rsidP="00F92EA2">
            <w:pPr>
              <w:spacing w:after="0" w:line="240" w:lineRule="auto"/>
              <w:jc w:val="both"/>
              <w:rPr>
                <w:rFonts w:ascii="Times New Roman" w:hAnsi="Times New Roman" w:cs="Times New Roman"/>
                <w:sz w:val="18"/>
                <w:szCs w:val="18"/>
                <w:lang w:val="sr-Cyrl-RS"/>
              </w:rPr>
            </w:pPr>
          </w:p>
        </w:tc>
        <w:tc>
          <w:tcPr>
            <w:tcW w:w="565" w:type="pct"/>
          </w:tcPr>
          <w:p w14:paraId="5D584B62" w14:textId="3C8A5D42" w:rsidR="00112D75" w:rsidRDefault="009B7400" w:rsidP="00F92EA2">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Потпуно усклађивање биће након усвајања</w:t>
            </w:r>
            <w:r w:rsidRPr="00B07608">
              <w:rPr>
                <w:rFonts w:ascii="Times New Roman" w:hAnsi="Times New Roman" w:cs="Times New Roman"/>
                <w:sz w:val="18"/>
                <w:szCs w:val="18"/>
                <w:lang w:val="sr-Cyrl-RS"/>
              </w:rPr>
              <w:t xml:space="preserve"> подзаконског акта</w:t>
            </w:r>
          </w:p>
        </w:tc>
      </w:tr>
      <w:tr w:rsidR="00FE4318" w:rsidRPr="00772F37" w14:paraId="376E86FC" w14:textId="77777777" w:rsidTr="0014210E">
        <w:trPr>
          <w:trHeight w:val="42"/>
          <w:jc w:val="center"/>
        </w:trPr>
        <w:tc>
          <w:tcPr>
            <w:tcW w:w="290" w:type="pct"/>
            <w:shd w:val="clear" w:color="auto" w:fill="D9D9D9"/>
          </w:tcPr>
          <w:p w14:paraId="11F418A4" w14:textId="08D7C785" w:rsidR="00FE4318" w:rsidRDefault="00FE4318" w:rsidP="00FE4318">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2.1.</w:t>
            </w:r>
          </w:p>
        </w:tc>
        <w:tc>
          <w:tcPr>
            <w:tcW w:w="1490" w:type="pct"/>
            <w:shd w:val="clear" w:color="auto" w:fill="D9D9D9"/>
          </w:tcPr>
          <w:p w14:paraId="5C62196D" w14:textId="1E6E5196" w:rsidR="00FE4318" w:rsidRPr="00B07608" w:rsidRDefault="00FE4318" w:rsidP="00FE4318">
            <w:pPr>
              <w:spacing w:after="0" w:line="240" w:lineRule="auto"/>
              <w:jc w:val="both"/>
              <w:rPr>
                <w:rFonts w:ascii="Times New Roman" w:eastAsia="Times New Roman" w:hAnsi="Times New Roman" w:cs="Times New Roman"/>
                <w:sz w:val="18"/>
                <w:szCs w:val="18"/>
                <w:lang w:val="lv-LV" w:eastAsia="en-GB"/>
              </w:rPr>
            </w:pPr>
            <w:r>
              <w:rPr>
                <w:rFonts w:ascii="Times New Roman" w:eastAsia="Times New Roman" w:hAnsi="Times New Roman" w:cs="Times New Roman"/>
                <w:sz w:val="18"/>
                <w:szCs w:val="18"/>
                <w:lang w:val="lv-LV" w:eastAsia="en-GB"/>
              </w:rPr>
              <w:t xml:space="preserve">1. </w:t>
            </w:r>
            <w:r w:rsidRPr="00FE4318">
              <w:rPr>
                <w:rFonts w:ascii="Times New Roman" w:eastAsia="Times New Roman" w:hAnsi="Times New Roman" w:cs="Times New Roman"/>
                <w:sz w:val="18"/>
                <w:szCs w:val="18"/>
                <w:lang w:val="lv-LV" w:eastAsia="en-GB"/>
              </w:rPr>
              <w:t>The competent authority at the border control post of arrival in the Union shall only authorise the transport of the consignment to the establishment at the place of destination indicated in the Common Health Entry Document referred to in Article 56 of Regulation (EU) 2017/625 (CHED), if the outcome of its official controls at the border control post of arrival is favourable.</w:t>
            </w:r>
          </w:p>
        </w:tc>
        <w:tc>
          <w:tcPr>
            <w:tcW w:w="292" w:type="pct"/>
          </w:tcPr>
          <w:p w14:paraId="3A76603C" w14:textId="2D63CD53" w:rsidR="00FE4318" w:rsidRDefault="00BC573A" w:rsidP="00FE4318">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58.1.</w:t>
            </w:r>
          </w:p>
        </w:tc>
        <w:tc>
          <w:tcPr>
            <w:tcW w:w="1342" w:type="pct"/>
          </w:tcPr>
          <w:p w14:paraId="6A56BE61" w14:textId="4350BF92" w:rsidR="00FE4318" w:rsidRPr="00B07608" w:rsidRDefault="00BC573A" w:rsidP="00FE4318">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Надлежни инспектор на граничном контролном месту дозвољава превоз пошиљки робе из члана 32. став 1. тачка 2) овог закона до објекта у месту одредишта ако је службеном контролом утврђена усаглашеност пошиљке.</w:t>
            </w:r>
          </w:p>
        </w:tc>
        <w:tc>
          <w:tcPr>
            <w:tcW w:w="204" w:type="pct"/>
          </w:tcPr>
          <w:p w14:paraId="1CD26E40" w14:textId="7F48F595" w:rsidR="00FE4318" w:rsidRDefault="00BC573A" w:rsidP="00FE4318">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4FDC4D03" w14:textId="77777777" w:rsidR="00FE4318" w:rsidRPr="00772F37" w:rsidRDefault="00FE4318" w:rsidP="00FE4318">
            <w:pPr>
              <w:spacing w:after="0" w:line="240" w:lineRule="auto"/>
              <w:jc w:val="both"/>
              <w:rPr>
                <w:rFonts w:ascii="Times New Roman" w:hAnsi="Times New Roman" w:cs="Times New Roman"/>
                <w:sz w:val="18"/>
                <w:szCs w:val="18"/>
                <w:lang w:val="sr-Cyrl-RS"/>
              </w:rPr>
            </w:pPr>
            <w:bookmarkStart w:id="0" w:name="_GoBack"/>
            <w:bookmarkEnd w:id="0"/>
          </w:p>
        </w:tc>
        <w:tc>
          <w:tcPr>
            <w:tcW w:w="565" w:type="pct"/>
          </w:tcPr>
          <w:p w14:paraId="51835C08" w14:textId="085BD338" w:rsidR="00FE4318" w:rsidRDefault="00FE4318" w:rsidP="00FE4318">
            <w:pPr>
              <w:spacing w:after="0" w:line="240" w:lineRule="auto"/>
              <w:jc w:val="both"/>
              <w:rPr>
                <w:rFonts w:ascii="Times New Roman" w:hAnsi="Times New Roman" w:cs="Times New Roman"/>
                <w:sz w:val="18"/>
                <w:szCs w:val="18"/>
                <w:lang w:val="sr-Cyrl-RS"/>
              </w:rPr>
            </w:pPr>
          </w:p>
        </w:tc>
      </w:tr>
      <w:tr w:rsidR="00FE4318" w:rsidRPr="00772F37" w14:paraId="7917CEF0" w14:textId="77777777" w:rsidTr="0014210E">
        <w:trPr>
          <w:trHeight w:val="42"/>
          <w:jc w:val="center"/>
        </w:trPr>
        <w:tc>
          <w:tcPr>
            <w:tcW w:w="290" w:type="pct"/>
            <w:shd w:val="clear" w:color="auto" w:fill="D9D9D9"/>
          </w:tcPr>
          <w:p w14:paraId="605818C2" w14:textId="6F3D8A6A" w:rsidR="00FE4318" w:rsidRDefault="00FE4318" w:rsidP="00FE4318">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2.2.</w:t>
            </w:r>
          </w:p>
        </w:tc>
        <w:tc>
          <w:tcPr>
            <w:tcW w:w="1490" w:type="pct"/>
            <w:shd w:val="clear" w:color="auto" w:fill="D9D9D9"/>
          </w:tcPr>
          <w:p w14:paraId="2B8FA44D" w14:textId="77777777" w:rsidR="00FE4318" w:rsidRDefault="00FE4318" w:rsidP="00FE4318">
            <w:pPr>
              <w:spacing w:after="0" w:line="240" w:lineRule="auto"/>
              <w:jc w:val="both"/>
              <w:rPr>
                <w:rFonts w:ascii="Times New Roman" w:eastAsia="Times New Roman" w:hAnsi="Times New Roman" w:cs="Times New Roman"/>
                <w:sz w:val="18"/>
                <w:szCs w:val="18"/>
                <w:lang w:val="lv-LV" w:eastAsia="en-GB"/>
              </w:rPr>
            </w:pPr>
            <w:r w:rsidRPr="00FE4318">
              <w:rPr>
                <w:rFonts w:ascii="Times New Roman" w:eastAsia="Times New Roman" w:hAnsi="Times New Roman" w:cs="Times New Roman"/>
                <w:sz w:val="18"/>
                <w:szCs w:val="18"/>
                <w:lang w:val="lv-LV" w:eastAsia="en-GB"/>
              </w:rPr>
              <w:t>2. The consignment for which an authorisation has been granted in accordance with paragraph 1 shall be:</w:t>
            </w:r>
          </w:p>
          <w:p w14:paraId="73917CAE" w14:textId="77777777" w:rsidR="00FE4318" w:rsidRPr="00FE4318" w:rsidRDefault="00FE4318" w:rsidP="00FE4318">
            <w:pPr>
              <w:spacing w:after="0" w:line="240" w:lineRule="auto"/>
              <w:jc w:val="both"/>
              <w:rPr>
                <w:rFonts w:ascii="Times New Roman" w:eastAsia="Times New Roman" w:hAnsi="Times New Roman" w:cs="Times New Roman"/>
                <w:sz w:val="18"/>
                <w:szCs w:val="18"/>
                <w:lang w:val="lv-LV" w:eastAsia="en-GB"/>
              </w:rPr>
            </w:pPr>
            <w:r w:rsidRPr="00FE4318">
              <w:rPr>
                <w:rFonts w:ascii="Times New Roman" w:eastAsia="Times New Roman" w:hAnsi="Times New Roman" w:cs="Times New Roman"/>
                <w:sz w:val="18"/>
                <w:szCs w:val="18"/>
                <w:lang w:val="lv-LV" w:eastAsia="en-GB"/>
              </w:rPr>
              <w:lastRenderedPageBreak/>
              <w:t>(а) sealed by the competent authority of the border control post of arrival;</w:t>
            </w:r>
          </w:p>
          <w:p w14:paraId="01418418" w14:textId="3518F85F" w:rsidR="00FE4318" w:rsidRPr="00FE4318" w:rsidRDefault="00FE4318" w:rsidP="00FE4318">
            <w:pPr>
              <w:spacing w:after="0" w:line="240" w:lineRule="auto"/>
              <w:jc w:val="both"/>
              <w:rPr>
                <w:rFonts w:ascii="Times New Roman" w:eastAsia="Times New Roman" w:hAnsi="Times New Roman" w:cs="Times New Roman"/>
                <w:sz w:val="18"/>
                <w:szCs w:val="18"/>
                <w:lang w:val="lv-LV" w:eastAsia="en-GB"/>
              </w:rPr>
            </w:pPr>
            <w:r w:rsidRPr="00FE4318">
              <w:rPr>
                <w:rFonts w:ascii="Times New Roman" w:eastAsia="Times New Roman" w:hAnsi="Times New Roman" w:cs="Times New Roman"/>
                <w:sz w:val="18"/>
                <w:szCs w:val="18"/>
                <w:lang w:val="lv-LV" w:eastAsia="en-GB"/>
              </w:rPr>
              <w:t>(b) transported without being unloaded or split;</w:t>
            </w:r>
          </w:p>
          <w:p w14:paraId="2EBAB912" w14:textId="2D8E386D" w:rsidR="00FE4318" w:rsidRPr="00FE4318" w:rsidRDefault="00FE4318" w:rsidP="00FE4318">
            <w:pPr>
              <w:spacing w:after="0" w:line="240" w:lineRule="auto"/>
              <w:jc w:val="both"/>
              <w:rPr>
                <w:rFonts w:ascii="Times New Roman" w:eastAsia="Times New Roman" w:hAnsi="Times New Roman" w:cs="Times New Roman"/>
                <w:sz w:val="18"/>
                <w:szCs w:val="18"/>
                <w:lang w:val="lv-LV" w:eastAsia="en-GB"/>
              </w:rPr>
            </w:pPr>
            <w:r w:rsidRPr="00FE4318">
              <w:rPr>
                <w:rFonts w:ascii="Times New Roman" w:eastAsia="Times New Roman" w:hAnsi="Times New Roman" w:cs="Times New Roman"/>
                <w:sz w:val="18"/>
                <w:szCs w:val="18"/>
                <w:lang w:val="lv-LV" w:eastAsia="en-GB"/>
              </w:rPr>
              <w:t>(c) transported directly to the establishment at the place of destination indicated in the CHED.</w:t>
            </w:r>
          </w:p>
        </w:tc>
        <w:tc>
          <w:tcPr>
            <w:tcW w:w="292" w:type="pct"/>
          </w:tcPr>
          <w:p w14:paraId="4C5AC546" w14:textId="7F025FD8" w:rsidR="00FE4318" w:rsidRPr="00AB590D" w:rsidRDefault="00AB590D" w:rsidP="00FE4318">
            <w:pPr>
              <w:spacing w:after="0" w:line="240" w:lineRule="auto"/>
              <w:jc w:val="center"/>
              <w:rPr>
                <w:rFonts w:ascii="Times New Roman" w:hAnsi="Times New Roman" w:cs="Times New Roman"/>
                <w:sz w:val="18"/>
                <w:szCs w:val="18"/>
                <w:lang w:val="sr-Cyrl-RS"/>
              </w:rPr>
            </w:pPr>
            <w:r w:rsidRPr="00AB590D">
              <w:rPr>
                <w:rFonts w:ascii="Times New Roman" w:hAnsi="Times New Roman" w:cs="Times New Roman"/>
                <w:sz w:val="18"/>
                <w:szCs w:val="18"/>
                <w:lang w:val="sr-Cyrl-RS"/>
              </w:rPr>
              <w:lastRenderedPageBreak/>
              <w:t>58.3.</w:t>
            </w:r>
          </w:p>
        </w:tc>
        <w:tc>
          <w:tcPr>
            <w:tcW w:w="1342" w:type="pct"/>
          </w:tcPr>
          <w:p w14:paraId="6A6E2591" w14:textId="77777777" w:rsidR="00FE4318" w:rsidRPr="00AB590D" w:rsidRDefault="00FE4318" w:rsidP="00FE4318">
            <w:pPr>
              <w:spacing w:after="0" w:line="240" w:lineRule="auto"/>
              <w:jc w:val="both"/>
              <w:rPr>
                <w:rFonts w:ascii="Times New Roman" w:eastAsia="Times New Roman" w:hAnsi="Times New Roman" w:cs="Times New Roman"/>
                <w:sz w:val="18"/>
                <w:szCs w:val="18"/>
                <w:lang w:val="lv-LV" w:eastAsia="en-GB"/>
              </w:rPr>
            </w:pPr>
            <w:r w:rsidRPr="00AB590D">
              <w:rPr>
                <w:rFonts w:ascii="Times New Roman" w:eastAsia="Times New Roman" w:hAnsi="Times New Roman" w:cs="Times New Roman"/>
                <w:sz w:val="18"/>
                <w:szCs w:val="18"/>
                <w:lang w:val="lv-LV" w:eastAsia="en-GB"/>
              </w:rPr>
              <w:t xml:space="preserve">Дозвољава се превоз пошиљке из ст. 1. и 2. овог члана до објекта у месту одредишта ако: </w:t>
            </w:r>
          </w:p>
          <w:p w14:paraId="1EA411CE" w14:textId="77777777" w:rsidR="00FE4318" w:rsidRPr="00AB590D" w:rsidRDefault="00FE4318" w:rsidP="00FE4318">
            <w:pPr>
              <w:spacing w:after="0" w:line="240" w:lineRule="auto"/>
              <w:jc w:val="both"/>
              <w:rPr>
                <w:rFonts w:ascii="Times New Roman" w:eastAsia="Times New Roman" w:hAnsi="Times New Roman" w:cs="Times New Roman"/>
                <w:sz w:val="18"/>
                <w:szCs w:val="18"/>
                <w:lang w:val="lv-LV" w:eastAsia="en-GB"/>
              </w:rPr>
            </w:pPr>
            <w:r w:rsidRPr="00AB590D">
              <w:rPr>
                <w:rFonts w:ascii="Times New Roman" w:eastAsia="Times New Roman" w:hAnsi="Times New Roman" w:cs="Times New Roman"/>
                <w:sz w:val="18"/>
                <w:szCs w:val="18"/>
                <w:lang w:val="lv-LV" w:eastAsia="en-GB"/>
              </w:rPr>
              <w:lastRenderedPageBreak/>
              <w:t>1) је пошиљка пломбирана од стране надлежног инспектора на граничном контролном месту;</w:t>
            </w:r>
          </w:p>
          <w:p w14:paraId="174BD56B" w14:textId="77777777" w:rsidR="00FE4318" w:rsidRPr="00AB590D" w:rsidRDefault="00FE4318" w:rsidP="00FE4318">
            <w:pPr>
              <w:spacing w:after="0" w:line="240" w:lineRule="auto"/>
              <w:jc w:val="both"/>
              <w:rPr>
                <w:rFonts w:ascii="Times New Roman" w:eastAsia="Times New Roman" w:hAnsi="Times New Roman" w:cs="Times New Roman"/>
                <w:sz w:val="18"/>
                <w:szCs w:val="18"/>
                <w:lang w:val="lv-LV" w:eastAsia="en-GB"/>
              </w:rPr>
            </w:pPr>
            <w:r w:rsidRPr="00AB590D">
              <w:rPr>
                <w:rFonts w:ascii="Times New Roman" w:eastAsia="Times New Roman" w:hAnsi="Times New Roman" w:cs="Times New Roman"/>
                <w:sz w:val="18"/>
                <w:szCs w:val="18"/>
                <w:lang w:val="lv-LV" w:eastAsia="en-GB"/>
              </w:rPr>
              <w:t>2) се пошиљка превози без истоваривања и дељења;</w:t>
            </w:r>
          </w:p>
          <w:p w14:paraId="514EF12F" w14:textId="53472B95" w:rsidR="00FE4318" w:rsidRPr="00AB590D" w:rsidRDefault="00FE4318" w:rsidP="00FE4318">
            <w:pPr>
              <w:spacing w:after="0" w:line="240" w:lineRule="auto"/>
              <w:jc w:val="both"/>
              <w:rPr>
                <w:rFonts w:ascii="Times New Roman" w:eastAsia="Times New Roman" w:hAnsi="Times New Roman" w:cs="Times New Roman"/>
                <w:sz w:val="18"/>
                <w:szCs w:val="18"/>
                <w:lang w:val="lv-LV" w:eastAsia="en-GB"/>
              </w:rPr>
            </w:pPr>
            <w:r w:rsidRPr="00AB590D">
              <w:rPr>
                <w:rFonts w:ascii="Times New Roman" w:eastAsia="Times New Roman" w:hAnsi="Times New Roman" w:cs="Times New Roman"/>
                <w:sz w:val="18"/>
                <w:szCs w:val="18"/>
                <w:lang w:val="lv-LV" w:eastAsia="en-GB"/>
              </w:rPr>
              <w:t>3) се пошиљка превози до објекта у месту одредишта како је наведено у ЗЗУД-у.</w:t>
            </w:r>
          </w:p>
        </w:tc>
        <w:tc>
          <w:tcPr>
            <w:tcW w:w="204" w:type="pct"/>
          </w:tcPr>
          <w:p w14:paraId="5C878159" w14:textId="7BFE33B6" w:rsidR="00FE4318" w:rsidRPr="00AB590D" w:rsidRDefault="00AB590D" w:rsidP="00FE4318">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rPr>
              <w:lastRenderedPageBreak/>
              <w:t>ПУ</w:t>
            </w:r>
          </w:p>
        </w:tc>
        <w:tc>
          <w:tcPr>
            <w:tcW w:w="817" w:type="pct"/>
          </w:tcPr>
          <w:p w14:paraId="557A150A" w14:textId="77777777" w:rsidR="00FE4318" w:rsidRPr="00772F37" w:rsidRDefault="00FE4318" w:rsidP="00FE4318">
            <w:pPr>
              <w:spacing w:after="0" w:line="240" w:lineRule="auto"/>
              <w:jc w:val="both"/>
              <w:rPr>
                <w:rFonts w:ascii="Times New Roman" w:hAnsi="Times New Roman" w:cs="Times New Roman"/>
                <w:sz w:val="18"/>
                <w:szCs w:val="18"/>
                <w:lang w:val="sr-Cyrl-RS"/>
              </w:rPr>
            </w:pPr>
          </w:p>
        </w:tc>
        <w:tc>
          <w:tcPr>
            <w:tcW w:w="565" w:type="pct"/>
          </w:tcPr>
          <w:p w14:paraId="4785F514" w14:textId="77777777" w:rsidR="00FE4318" w:rsidRDefault="00FE4318" w:rsidP="00FE4318">
            <w:pPr>
              <w:spacing w:after="0" w:line="240" w:lineRule="auto"/>
              <w:jc w:val="both"/>
              <w:rPr>
                <w:rFonts w:ascii="Times New Roman" w:hAnsi="Times New Roman" w:cs="Times New Roman"/>
                <w:sz w:val="18"/>
                <w:szCs w:val="18"/>
                <w:lang w:val="sr-Cyrl-RS"/>
              </w:rPr>
            </w:pPr>
          </w:p>
        </w:tc>
      </w:tr>
      <w:tr w:rsidR="00BC573A" w:rsidRPr="00772F37" w14:paraId="260B5E52" w14:textId="77777777" w:rsidTr="0014210E">
        <w:trPr>
          <w:trHeight w:val="42"/>
          <w:jc w:val="center"/>
        </w:trPr>
        <w:tc>
          <w:tcPr>
            <w:tcW w:w="290" w:type="pct"/>
            <w:shd w:val="clear" w:color="auto" w:fill="D9D9D9"/>
          </w:tcPr>
          <w:p w14:paraId="38BB5946" w14:textId="1A9CA9BC" w:rsidR="00BC573A" w:rsidRPr="00FE4318" w:rsidRDefault="00BC573A" w:rsidP="00BC573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2.3.</w:t>
            </w:r>
          </w:p>
        </w:tc>
        <w:tc>
          <w:tcPr>
            <w:tcW w:w="1490" w:type="pct"/>
            <w:shd w:val="clear" w:color="auto" w:fill="D9D9D9"/>
          </w:tcPr>
          <w:p w14:paraId="065CA621" w14:textId="424A0429" w:rsidR="00BC573A" w:rsidRPr="00B07608" w:rsidRDefault="00BC573A" w:rsidP="00BC573A">
            <w:pPr>
              <w:spacing w:after="0" w:line="240" w:lineRule="auto"/>
              <w:jc w:val="both"/>
              <w:rPr>
                <w:rFonts w:ascii="Times New Roman" w:eastAsia="Times New Roman" w:hAnsi="Times New Roman" w:cs="Times New Roman"/>
                <w:sz w:val="18"/>
                <w:szCs w:val="18"/>
                <w:lang w:val="lv-LV" w:eastAsia="en-GB"/>
              </w:rPr>
            </w:pPr>
            <w:r>
              <w:rPr>
                <w:rFonts w:ascii="Times New Roman" w:eastAsia="Times New Roman" w:hAnsi="Times New Roman" w:cs="Times New Roman"/>
                <w:sz w:val="18"/>
                <w:szCs w:val="18"/>
                <w:lang w:val="lv-LV" w:eastAsia="en-GB"/>
              </w:rPr>
              <w:t xml:space="preserve">3. </w:t>
            </w:r>
            <w:r w:rsidRPr="00FE4318">
              <w:rPr>
                <w:rFonts w:ascii="Times New Roman" w:eastAsia="Times New Roman" w:hAnsi="Times New Roman" w:cs="Times New Roman"/>
                <w:sz w:val="18"/>
                <w:szCs w:val="18"/>
                <w:lang w:val="lv-LV" w:eastAsia="en-GB"/>
              </w:rPr>
              <w:t>The competent authority of the border control post of arrival shall, immediately upon authorisation, notify through the information management system for official controls referred to in Article 131 of Regulation (EU) 2017/625 (‘IMSOC’), the competent authority responsible for performing official controls at the establishment at the place of destination indicated in the CHED (‘place of destination’) that following the official controls at the border control post of arrival, transport of the consignment to the establishment at the place of destination has been authorised.</w:t>
            </w:r>
          </w:p>
        </w:tc>
        <w:tc>
          <w:tcPr>
            <w:tcW w:w="292" w:type="pct"/>
          </w:tcPr>
          <w:p w14:paraId="2B5DEF58" w14:textId="77777777" w:rsidR="00BC573A" w:rsidRDefault="00BC573A" w:rsidP="00BC573A">
            <w:pPr>
              <w:spacing w:after="0" w:line="240" w:lineRule="auto"/>
              <w:jc w:val="center"/>
              <w:rPr>
                <w:rFonts w:ascii="Times New Roman" w:hAnsi="Times New Roman" w:cs="Times New Roman"/>
                <w:sz w:val="18"/>
                <w:szCs w:val="18"/>
                <w:lang w:val="sr-Cyrl-RS"/>
              </w:rPr>
            </w:pPr>
          </w:p>
        </w:tc>
        <w:tc>
          <w:tcPr>
            <w:tcW w:w="1342" w:type="pct"/>
          </w:tcPr>
          <w:p w14:paraId="4DB3D504" w14:textId="77777777" w:rsidR="00BC573A" w:rsidRPr="00B07608" w:rsidRDefault="00BC573A" w:rsidP="00BC573A">
            <w:pPr>
              <w:spacing w:after="0" w:line="240" w:lineRule="auto"/>
              <w:jc w:val="both"/>
              <w:rPr>
                <w:rFonts w:ascii="Times New Roman" w:eastAsia="Times New Roman" w:hAnsi="Times New Roman" w:cs="Times New Roman"/>
                <w:sz w:val="18"/>
                <w:szCs w:val="18"/>
                <w:lang w:val="lv-LV" w:eastAsia="en-GB"/>
              </w:rPr>
            </w:pPr>
          </w:p>
        </w:tc>
        <w:tc>
          <w:tcPr>
            <w:tcW w:w="204" w:type="pct"/>
          </w:tcPr>
          <w:p w14:paraId="06FFD053" w14:textId="6184A744" w:rsidR="00BC573A" w:rsidRDefault="00BC573A" w:rsidP="00BC573A">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1EE7B9C6" w14:textId="77777777" w:rsidR="00BC573A" w:rsidRPr="00772F37" w:rsidRDefault="00BC573A" w:rsidP="00BC573A">
            <w:pPr>
              <w:spacing w:after="0" w:line="240" w:lineRule="auto"/>
              <w:jc w:val="both"/>
              <w:rPr>
                <w:rFonts w:ascii="Times New Roman" w:hAnsi="Times New Roman" w:cs="Times New Roman"/>
                <w:sz w:val="18"/>
                <w:szCs w:val="18"/>
                <w:lang w:val="sr-Cyrl-RS"/>
              </w:rPr>
            </w:pPr>
          </w:p>
        </w:tc>
        <w:tc>
          <w:tcPr>
            <w:tcW w:w="565" w:type="pct"/>
          </w:tcPr>
          <w:p w14:paraId="3ACEAE8E" w14:textId="3911C594" w:rsidR="00BC573A" w:rsidRDefault="00BC573A" w:rsidP="00BC573A">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Потпуно усклађивање биће након усвајања</w:t>
            </w:r>
            <w:r w:rsidRPr="00B07608">
              <w:rPr>
                <w:rFonts w:ascii="Times New Roman" w:hAnsi="Times New Roman" w:cs="Times New Roman"/>
                <w:sz w:val="18"/>
                <w:szCs w:val="18"/>
                <w:lang w:val="sr-Cyrl-RS"/>
              </w:rPr>
              <w:t xml:space="preserve"> подзаконског акта</w:t>
            </w:r>
          </w:p>
        </w:tc>
      </w:tr>
      <w:tr w:rsidR="00BC573A" w:rsidRPr="00772F37" w14:paraId="20AC6346" w14:textId="77777777" w:rsidTr="0014210E">
        <w:trPr>
          <w:trHeight w:val="42"/>
          <w:jc w:val="center"/>
        </w:trPr>
        <w:tc>
          <w:tcPr>
            <w:tcW w:w="290" w:type="pct"/>
            <w:shd w:val="clear" w:color="auto" w:fill="D9D9D9"/>
          </w:tcPr>
          <w:p w14:paraId="55B7D843" w14:textId="549C53A2" w:rsidR="00BC573A" w:rsidRDefault="00BC573A" w:rsidP="00BC573A">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3.1.</w:t>
            </w:r>
          </w:p>
        </w:tc>
        <w:tc>
          <w:tcPr>
            <w:tcW w:w="1490" w:type="pct"/>
            <w:shd w:val="clear" w:color="auto" w:fill="D9D9D9"/>
          </w:tcPr>
          <w:p w14:paraId="08F05D3B" w14:textId="6A55996C" w:rsidR="00BC573A" w:rsidRPr="00B07608" w:rsidRDefault="00BC573A" w:rsidP="00BC573A">
            <w:pPr>
              <w:spacing w:after="0" w:line="240" w:lineRule="auto"/>
              <w:jc w:val="both"/>
              <w:rPr>
                <w:rFonts w:ascii="Times New Roman" w:eastAsia="Times New Roman" w:hAnsi="Times New Roman" w:cs="Times New Roman"/>
                <w:sz w:val="18"/>
                <w:szCs w:val="18"/>
                <w:lang w:val="lv-LV" w:eastAsia="en-GB"/>
              </w:rPr>
            </w:pPr>
            <w:r w:rsidRPr="00BC573A">
              <w:rPr>
                <w:rFonts w:ascii="Times New Roman" w:eastAsia="Times New Roman" w:hAnsi="Times New Roman" w:cs="Times New Roman"/>
                <w:sz w:val="18"/>
                <w:szCs w:val="18"/>
                <w:lang w:val="lv-LV" w:eastAsia="en-GB"/>
              </w:rPr>
              <w:t>1. The operator responsible for the establishment at the place of destination shall, within one day upon arrival of the consignment, inform the competent authority responsible for performing the official controls at the establishment at the place of destination of the arrival of the consignment at that establishment.</w:t>
            </w:r>
          </w:p>
        </w:tc>
        <w:tc>
          <w:tcPr>
            <w:tcW w:w="292" w:type="pct"/>
          </w:tcPr>
          <w:p w14:paraId="08356093" w14:textId="68DADBEA" w:rsidR="00BC573A" w:rsidRPr="00BC573A" w:rsidRDefault="00BC573A" w:rsidP="00BC573A">
            <w:pPr>
              <w:spacing w:after="0" w:line="240" w:lineRule="auto"/>
              <w:jc w:val="center"/>
              <w:rPr>
                <w:rFonts w:ascii="Times New Roman" w:hAnsi="Times New Roman" w:cs="Times New Roman"/>
                <w:sz w:val="18"/>
                <w:szCs w:val="18"/>
                <w:lang w:val="sr-Cyrl-RS"/>
              </w:rPr>
            </w:pPr>
            <w:r w:rsidRPr="00BC573A">
              <w:rPr>
                <w:rFonts w:ascii="Times New Roman" w:hAnsi="Times New Roman" w:cs="Times New Roman"/>
                <w:sz w:val="18"/>
                <w:szCs w:val="18"/>
                <w:lang w:val="sr-Cyrl-RS"/>
              </w:rPr>
              <w:t>58.4.</w:t>
            </w:r>
          </w:p>
        </w:tc>
        <w:tc>
          <w:tcPr>
            <w:tcW w:w="1342" w:type="pct"/>
          </w:tcPr>
          <w:p w14:paraId="02C6AD77" w14:textId="16E937F3" w:rsidR="00BC573A" w:rsidRPr="00BC573A" w:rsidRDefault="00BC573A" w:rsidP="00BC573A">
            <w:pPr>
              <w:spacing w:after="0" w:line="240" w:lineRule="auto"/>
              <w:jc w:val="both"/>
              <w:rPr>
                <w:rFonts w:ascii="Times New Roman" w:eastAsia="Times New Roman" w:hAnsi="Times New Roman" w:cs="Times New Roman"/>
                <w:sz w:val="18"/>
                <w:szCs w:val="18"/>
                <w:lang w:val="lv-LV" w:eastAsia="en-GB"/>
              </w:rPr>
            </w:pPr>
            <w:r w:rsidRPr="00BC573A">
              <w:rPr>
                <w:rFonts w:ascii="Times New Roman" w:eastAsia="Times New Roman" w:hAnsi="Times New Roman" w:cs="Times New Roman"/>
                <w:sz w:val="18"/>
                <w:szCs w:val="18"/>
                <w:lang w:val="lv-LV" w:eastAsia="en-GB"/>
              </w:rPr>
              <w:t xml:space="preserve">Субјекат одговоран за објекат у месту одредишта за пошиљке из ст. 1. и 2. овог члана дужан је да, </w:t>
            </w:r>
            <w:bookmarkStart w:id="1" w:name="_Hlk177637312"/>
            <w:r w:rsidRPr="00BC573A">
              <w:rPr>
                <w:rFonts w:ascii="Times New Roman" w:eastAsia="Times New Roman" w:hAnsi="Times New Roman" w:cs="Times New Roman"/>
                <w:sz w:val="18"/>
                <w:szCs w:val="18"/>
                <w:lang w:val="lv-LV" w:eastAsia="en-GB"/>
              </w:rPr>
              <w:t>у року од 24 сата по приспећу пошиљке, обавести надлежног инспектора одговорног за спровођење службених контрола у месту одредишта о приспећу пошиљке у тај објекат</w:t>
            </w:r>
            <w:bookmarkEnd w:id="1"/>
            <w:r w:rsidRPr="00BC573A">
              <w:rPr>
                <w:rFonts w:ascii="Times New Roman" w:eastAsia="Times New Roman" w:hAnsi="Times New Roman" w:cs="Times New Roman"/>
                <w:sz w:val="18"/>
                <w:szCs w:val="18"/>
                <w:lang w:val="lv-LV" w:eastAsia="en-GB"/>
              </w:rPr>
              <w:t>.</w:t>
            </w:r>
          </w:p>
        </w:tc>
        <w:tc>
          <w:tcPr>
            <w:tcW w:w="204" w:type="pct"/>
          </w:tcPr>
          <w:p w14:paraId="1AF95B57" w14:textId="13B9B534" w:rsidR="00BC573A" w:rsidRDefault="00BC573A" w:rsidP="00BC573A">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6B31D96B" w14:textId="77777777" w:rsidR="00BC573A" w:rsidRPr="00772F37" w:rsidRDefault="00BC573A" w:rsidP="00BC573A">
            <w:pPr>
              <w:spacing w:after="0" w:line="240" w:lineRule="auto"/>
              <w:jc w:val="both"/>
              <w:rPr>
                <w:rFonts w:ascii="Times New Roman" w:hAnsi="Times New Roman" w:cs="Times New Roman"/>
                <w:sz w:val="18"/>
                <w:szCs w:val="18"/>
                <w:lang w:val="sr-Cyrl-RS"/>
              </w:rPr>
            </w:pPr>
          </w:p>
        </w:tc>
        <w:tc>
          <w:tcPr>
            <w:tcW w:w="565" w:type="pct"/>
          </w:tcPr>
          <w:p w14:paraId="726ED348" w14:textId="77777777" w:rsidR="00BC573A" w:rsidRDefault="00BC573A" w:rsidP="00BC573A">
            <w:pPr>
              <w:spacing w:after="0" w:line="240" w:lineRule="auto"/>
              <w:jc w:val="both"/>
              <w:rPr>
                <w:rFonts w:ascii="Times New Roman" w:hAnsi="Times New Roman" w:cs="Times New Roman"/>
                <w:sz w:val="18"/>
                <w:szCs w:val="18"/>
                <w:lang w:val="sr-Cyrl-RS"/>
              </w:rPr>
            </w:pPr>
          </w:p>
        </w:tc>
      </w:tr>
      <w:tr w:rsidR="00BC573A" w:rsidRPr="00772F37" w14:paraId="07F37FD1" w14:textId="77777777" w:rsidTr="0014210E">
        <w:trPr>
          <w:trHeight w:val="42"/>
          <w:jc w:val="center"/>
        </w:trPr>
        <w:tc>
          <w:tcPr>
            <w:tcW w:w="290" w:type="pct"/>
            <w:shd w:val="clear" w:color="auto" w:fill="D9D9D9"/>
          </w:tcPr>
          <w:p w14:paraId="50908BF0" w14:textId="0ECA4BBB" w:rsidR="00BC573A" w:rsidRDefault="00BC573A" w:rsidP="00BC573A">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3.2.</w:t>
            </w:r>
          </w:p>
        </w:tc>
        <w:tc>
          <w:tcPr>
            <w:tcW w:w="1490" w:type="pct"/>
            <w:shd w:val="clear" w:color="auto" w:fill="D9D9D9"/>
          </w:tcPr>
          <w:p w14:paraId="54554B88" w14:textId="44F30DB9" w:rsidR="00BC573A" w:rsidRPr="00B07608" w:rsidRDefault="00BC573A" w:rsidP="00BC573A">
            <w:pPr>
              <w:spacing w:after="0" w:line="240" w:lineRule="auto"/>
              <w:jc w:val="both"/>
              <w:rPr>
                <w:rFonts w:ascii="Times New Roman" w:eastAsia="Times New Roman" w:hAnsi="Times New Roman" w:cs="Times New Roman"/>
                <w:sz w:val="18"/>
                <w:szCs w:val="18"/>
                <w:lang w:val="lv-LV" w:eastAsia="en-GB"/>
              </w:rPr>
            </w:pPr>
            <w:r w:rsidRPr="00BC573A">
              <w:rPr>
                <w:rFonts w:ascii="Times New Roman" w:eastAsia="Times New Roman" w:hAnsi="Times New Roman" w:cs="Times New Roman"/>
                <w:sz w:val="18"/>
                <w:szCs w:val="18"/>
                <w:lang w:val="lv-LV" w:eastAsia="en-GB"/>
              </w:rPr>
              <w:t>2. The competent authority responsible for performing official controls at the establishment at the place of destination shall notify, through IMSOC, the competent authority of the border control post of arrival, of the receipt of the information referred to in paragraph 1 by completing Part III of the CHED.</w:t>
            </w:r>
          </w:p>
        </w:tc>
        <w:tc>
          <w:tcPr>
            <w:tcW w:w="292" w:type="pct"/>
          </w:tcPr>
          <w:p w14:paraId="673F75F9" w14:textId="77777777" w:rsidR="00BC573A" w:rsidRDefault="00BC573A" w:rsidP="00BC573A">
            <w:pPr>
              <w:spacing w:after="0" w:line="240" w:lineRule="auto"/>
              <w:jc w:val="center"/>
              <w:rPr>
                <w:rFonts w:ascii="Times New Roman" w:hAnsi="Times New Roman" w:cs="Times New Roman"/>
                <w:sz w:val="18"/>
                <w:szCs w:val="18"/>
                <w:lang w:val="sr-Cyrl-RS"/>
              </w:rPr>
            </w:pPr>
          </w:p>
        </w:tc>
        <w:tc>
          <w:tcPr>
            <w:tcW w:w="1342" w:type="pct"/>
          </w:tcPr>
          <w:p w14:paraId="089DBBEF" w14:textId="77777777" w:rsidR="00BC573A" w:rsidRPr="00B07608" w:rsidRDefault="00BC573A" w:rsidP="00BC573A">
            <w:pPr>
              <w:spacing w:after="0" w:line="240" w:lineRule="auto"/>
              <w:jc w:val="both"/>
              <w:rPr>
                <w:rFonts w:ascii="Times New Roman" w:eastAsia="Times New Roman" w:hAnsi="Times New Roman" w:cs="Times New Roman"/>
                <w:sz w:val="18"/>
                <w:szCs w:val="18"/>
                <w:lang w:val="lv-LV" w:eastAsia="en-GB"/>
              </w:rPr>
            </w:pPr>
          </w:p>
        </w:tc>
        <w:tc>
          <w:tcPr>
            <w:tcW w:w="204" w:type="pct"/>
          </w:tcPr>
          <w:p w14:paraId="263F7793" w14:textId="5E5B1AE6" w:rsidR="00BC573A" w:rsidRDefault="00BC573A" w:rsidP="00BC573A">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6BDAFB45" w14:textId="77777777" w:rsidR="00BC573A" w:rsidRPr="00772F37" w:rsidRDefault="00BC573A" w:rsidP="00BC573A">
            <w:pPr>
              <w:spacing w:after="0" w:line="240" w:lineRule="auto"/>
              <w:jc w:val="both"/>
              <w:rPr>
                <w:rFonts w:ascii="Times New Roman" w:hAnsi="Times New Roman" w:cs="Times New Roman"/>
                <w:sz w:val="18"/>
                <w:szCs w:val="18"/>
                <w:lang w:val="sr-Cyrl-RS"/>
              </w:rPr>
            </w:pPr>
          </w:p>
        </w:tc>
        <w:tc>
          <w:tcPr>
            <w:tcW w:w="565" w:type="pct"/>
          </w:tcPr>
          <w:p w14:paraId="4AE68119" w14:textId="6823C8C9" w:rsidR="00BC573A" w:rsidRDefault="00BC573A" w:rsidP="00BC573A">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Потпуно усклађивање биће након усвајања</w:t>
            </w:r>
            <w:r w:rsidRPr="00B07608">
              <w:rPr>
                <w:rFonts w:ascii="Times New Roman" w:hAnsi="Times New Roman" w:cs="Times New Roman"/>
                <w:sz w:val="18"/>
                <w:szCs w:val="18"/>
                <w:lang w:val="sr-Cyrl-RS"/>
              </w:rPr>
              <w:t xml:space="preserve"> подзаконског акта</w:t>
            </w:r>
          </w:p>
        </w:tc>
      </w:tr>
      <w:tr w:rsidR="00BC573A" w:rsidRPr="00772F37" w14:paraId="6F6D8CF8" w14:textId="77777777" w:rsidTr="0014210E">
        <w:trPr>
          <w:trHeight w:val="42"/>
          <w:jc w:val="center"/>
        </w:trPr>
        <w:tc>
          <w:tcPr>
            <w:tcW w:w="290" w:type="pct"/>
            <w:shd w:val="clear" w:color="auto" w:fill="D9D9D9"/>
          </w:tcPr>
          <w:p w14:paraId="0551DCA6" w14:textId="6F80F47F" w:rsidR="00BC573A" w:rsidRDefault="00BC573A" w:rsidP="00BC573A">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3.3.</w:t>
            </w:r>
          </w:p>
        </w:tc>
        <w:tc>
          <w:tcPr>
            <w:tcW w:w="1490" w:type="pct"/>
            <w:shd w:val="clear" w:color="auto" w:fill="D9D9D9"/>
          </w:tcPr>
          <w:p w14:paraId="308A84BA" w14:textId="3B6249E0" w:rsidR="00BC573A" w:rsidRPr="00B07608" w:rsidRDefault="00BC573A" w:rsidP="00BC573A">
            <w:pPr>
              <w:spacing w:after="0" w:line="240" w:lineRule="auto"/>
              <w:jc w:val="both"/>
              <w:rPr>
                <w:rFonts w:ascii="Times New Roman" w:eastAsia="Times New Roman" w:hAnsi="Times New Roman" w:cs="Times New Roman"/>
                <w:sz w:val="18"/>
                <w:szCs w:val="18"/>
                <w:lang w:val="lv-LV" w:eastAsia="en-GB"/>
              </w:rPr>
            </w:pPr>
            <w:r w:rsidRPr="00BC573A">
              <w:rPr>
                <w:rFonts w:ascii="Times New Roman" w:eastAsia="Times New Roman" w:hAnsi="Times New Roman" w:cs="Times New Roman"/>
                <w:sz w:val="18"/>
                <w:szCs w:val="18"/>
                <w:lang w:val="lv-LV" w:eastAsia="en-GB"/>
              </w:rPr>
              <w:t>3. The competent authority responsible for performing official controls at the establishment at the place of destination shall carry out official controls at that establishment in order to ensure that consignments have arrived at the establishment at the place of destination, in particular by checking the entry records of that establishment.</w:t>
            </w:r>
          </w:p>
        </w:tc>
        <w:tc>
          <w:tcPr>
            <w:tcW w:w="292" w:type="pct"/>
          </w:tcPr>
          <w:p w14:paraId="4D12A4CB" w14:textId="14EFBF71" w:rsidR="00BC573A" w:rsidRPr="00BC573A" w:rsidRDefault="00BC573A" w:rsidP="00BC573A">
            <w:pPr>
              <w:spacing w:after="0" w:line="240" w:lineRule="auto"/>
              <w:jc w:val="center"/>
              <w:rPr>
                <w:rFonts w:ascii="Times New Roman" w:hAnsi="Times New Roman" w:cs="Times New Roman"/>
                <w:sz w:val="18"/>
                <w:szCs w:val="18"/>
                <w:lang w:val="sr-Cyrl-RS"/>
              </w:rPr>
            </w:pPr>
            <w:r w:rsidRPr="00BC573A">
              <w:rPr>
                <w:rFonts w:ascii="Times New Roman" w:hAnsi="Times New Roman" w:cs="Times New Roman"/>
                <w:sz w:val="18"/>
                <w:szCs w:val="18"/>
                <w:lang w:val="sr-Cyrl-RS"/>
              </w:rPr>
              <w:t>58.5.</w:t>
            </w:r>
          </w:p>
        </w:tc>
        <w:tc>
          <w:tcPr>
            <w:tcW w:w="1342" w:type="pct"/>
          </w:tcPr>
          <w:p w14:paraId="5F48D5B0" w14:textId="2E9BF3EF" w:rsidR="00BC573A" w:rsidRPr="00B07608" w:rsidRDefault="00BC573A" w:rsidP="00BC573A">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Министар прописује врсту робе за коју се дозвољава превоз од граничног контролног места до објекта у месту одредишта, као и начин спровођења посебне службене контроле те робе.</w:t>
            </w:r>
          </w:p>
        </w:tc>
        <w:tc>
          <w:tcPr>
            <w:tcW w:w="204" w:type="pct"/>
          </w:tcPr>
          <w:p w14:paraId="083AA7E5" w14:textId="33F22AE6" w:rsidR="00BC573A" w:rsidRDefault="00BC573A" w:rsidP="00BC573A">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4D479F55" w14:textId="77777777" w:rsidR="00BC573A" w:rsidRPr="00772F37" w:rsidRDefault="00BC573A" w:rsidP="00BC573A">
            <w:pPr>
              <w:spacing w:after="0" w:line="240" w:lineRule="auto"/>
              <w:jc w:val="both"/>
              <w:rPr>
                <w:rFonts w:ascii="Times New Roman" w:hAnsi="Times New Roman" w:cs="Times New Roman"/>
                <w:sz w:val="18"/>
                <w:szCs w:val="18"/>
                <w:lang w:val="sr-Cyrl-RS"/>
              </w:rPr>
            </w:pPr>
          </w:p>
        </w:tc>
        <w:tc>
          <w:tcPr>
            <w:tcW w:w="565" w:type="pct"/>
          </w:tcPr>
          <w:p w14:paraId="4FB860FC" w14:textId="45776019" w:rsidR="00BC573A" w:rsidRDefault="00BC573A" w:rsidP="00BC573A">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Потпуно усклађивање биће након усвајања</w:t>
            </w:r>
            <w:r w:rsidRPr="00B07608">
              <w:rPr>
                <w:rFonts w:ascii="Times New Roman" w:hAnsi="Times New Roman" w:cs="Times New Roman"/>
                <w:sz w:val="18"/>
                <w:szCs w:val="18"/>
                <w:lang w:val="sr-Cyrl-RS"/>
              </w:rPr>
              <w:t xml:space="preserve"> подзаконског акта</w:t>
            </w:r>
          </w:p>
        </w:tc>
      </w:tr>
      <w:tr w:rsidR="00BC573A" w:rsidRPr="00772F37" w14:paraId="0F276448" w14:textId="77777777" w:rsidTr="0014210E">
        <w:trPr>
          <w:trHeight w:val="42"/>
          <w:jc w:val="center"/>
        </w:trPr>
        <w:tc>
          <w:tcPr>
            <w:tcW w:w="290" w:type="pct"/>
            <w:shd w:val="clear" w:color="auto" w:fill="D9D9D9"/>
          </w:tcPr>
          <w:p w14:paraId="713CE088" w14:textId="2DB5F760" w:rsidR="00BC573A" w:rsidRDefault="00BC573A" w:rsidP="00BC573A">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3.4.</w:t>
            </w:r>
          </w:p>
        </w:tc>
        <w:tc>
          <w:tcPr>
            <w:tcW w:w="1490" w:type="pct"/>
            <w:shd w:val="clear" w:color="auto" w:fill="D9D9D9"/>
          </w:tcPr>
          <w:p w14:paraId="477EBBB0" w14:textId="44B8DDC8" w:rsidR="00BC573A" w:rsidRPr="00B07608" w:rsidRDefault="00BC573A" w:rsidP="00BC573A">
            <w:pPr>
              <w:spacing w:after="0" w:line="240" w:lineRule="auto"/>
              <w:jc w:val="both"/>
              <w:rPr>
                <w:rFonts w:ascii="Times New Roman" w:eastAsia="Times New Roman" w:hAnsi="Times New Roman" w:cs="Times New Roman"/>
                <w:sz w:val="18"/>
                <w:szCs w:val="18"/>
                <w:lang w:val="lv-LV" w:eastAsia="en-GB"/>
              </w:rPr>
            </w:pPr>
            <w:r w:rsidRPr="00BC573A">
              <w:rPr>
                <w:rFonts w:ascii="Times New Roman" w:eastAsia="Times New Roman" w:hAnsi="Times New Roman" w:cs="Times New Roman"/>
                <w:sz w:val="18"/>
                <w:szCs w:val="18"/>
                <w:lang w:val="lv-LV" w:eastAsia="en-GB"/>
              </w:rPr>
              <w:t>4. If the competent authority at the border control post of arrival has not been notified of the arrival of the consignment at the establishment at the place of destination by the competent authority responsible for performing official controls at the establishment at the place of destination in accordance with paragraph 2 within 15 days from the date on which the transport of the consignment was authorised in accordance with Article 2(1), the competent authorities shall carry out further investigations, with a view to determining the actual location of the consignment.</w:t>
            </w:r>
          </w:p>
        </w:tc>
        <w:tc>
          <w:tcPr>
            <w:tcW w:w="292" w:type="pct"/>
          </w:tcPr>
          <w:p w14:paraId="63F3398F" w14:textId="4C90205A" w:rsidR="00BC573A" w:rsidRPr="00BC573A" w:rsidRDefault="00BC573A" w:rsidP="00BC573A">
            <w:pPr>
              <w:spacing w:after="0" w:line="240" w:lineRule="auto"/>
              <w:jc w:val="center"/>
              <w:rPr>
                <w:rFonts w:ascii="Times New Roman" w:hAnsi="Times New Roman" w:cs="Times New Roman"/>
                <w:sz w:val="18"/>
                <w:szCs w:val="18"/>
                <w:lang w:val="sr-Cyrl-RS"/>
              </w:rPr>
            </w:pPr>
            <w:r w:rsidRPr="00BC573A">
              <w:rPr>
                <w:rFonts w:ascii="Times New Roman" w:hAnsi="Times New Roman" w:cs="Times New Roman"/>
                <w:sz w:val="18"/>
                <w:szCs w:val="18"/>
                <w:lang w:val="sr-Cyrl-RS"/>
              </w:rPr>
              <w:t>58.5.</w:t>
            </w:r>
          </w:p>
        </w:tc>
        <w:tc>
          <w:tcPr>
            <w:tcW w:w="1342" w:type="pct"/>
          </w:tcPr>
          <w:p w14:paraId="04F40F00" w14:textId="33A5D550" w:rsidR="00BC573A" w:rsidRPr="00B07608" w:rsidRDefault="00BC573A" w:rsidP="00BC573A">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Министар прописује врсту робе за коју се дозвољава превоз од граничног контролног места до објекта у месту одредишта, као и начин спровођења посебне службене контроле те робе.</w:t>
            </w:r>
          </w:p>
        </w:tc>
        <w:tc>
          <w:tcPr>
            <w:tcW w:w="204" w:type="pct"/>
          </w:tcPr>
          <w:p w14:paraId="21F023A1" w14:textId="755F41AC" w:rsidR="00BC573A" w:rsidRDefault="00BC573A" w:rsidP="00BC573A">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1493ACE9" w14:textId="77777777" w:rsidR="00BC573A" w:rsidRPr="00772F37" w:rsidRDefault="00BC573A" w:rsidP="00BC573A">
            <w:pPr>
              <w:spacing w:after="0" w:line="240" w:lineRule="auto"/>
              <w:jc w:val="both"/>
              <w:rPr>
                <w:rFonts w:ascii="Times New Roman" w:hAnsi="Times New Roman" w:cs="Times New Roman"/>
                <w:sz w:val="18"/>
                <w:szCs w:val="18"/>
                <w:lang w:val="sr-Cyrl-RS"/>
              </w:rPr>
            </w:pPr>
          </w:p>
        </w:tc>
        <w:tc>
          <w:tcPr>
            <w:tcW w:w="565" w:type="pct"/>
          </w:tcPr>
          <w:p w14:paraId="005D1CD2" w14:textId="62675EE4" w:rsidR="00BC573A" w:rsidRDefault="00BC573A" w:rsidP="00BC573A">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Потпуно усклађивање биће након усвајања</w:t>
            </w:r>
            <w:r w:rsidRPr="00B07608">
              <w:rPr>
                <w:rFonts w:ascii="Times New Roman" w:hAnsi="Times New Roman" w:cs="Times New Roman"/>
                <w:sz w:val="18"/>
                <w:szCs w:val="18"/>
                <w:lang w:val="sr-Cyrl-RS"/>
              </w:rPr>
              <w:t xml:space="preserve"> подзаконског акта</w:t>
            </w:r>
          </w:p>
        </w:tc>
      </w:tr>
      <w:tr w:rsidR="00BC573A" w:rsidRPr="00772F37" w14:paraId="06F2F8E3" w14:textId="77777777" w:rsidTr="0014210E">
        <w:trPr>
          <w:trHeight w:val="42"/>
          <w:jc w:val="center"/>
        </w:trPr>
        <w:tc>
          <w:tcPr>
            <w:tcW w:w="290" w:type="pct"/>
            <w:shd w:val="clear" w:color="auto" w:fill="D9D9D9"/>
          </w:tcPr>
          <w:p w14:paraId="1EEEA244" w14:textId="3D6BC5FE" w:rsidR="00BC573A" w:rsidRDefault="00BC573A" w:rsidP="00BC573A">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3.5.</w:t>
            </w:r>
          </w:p>
        </w:tc>
        <w:tc>
          <w:tcPr>
            <w:tcW w:w="1490" w:type="pct"/>
            <w:shd w:val="clear" w:color="auto" w:fill="D9D9D9"/>
          </w:tcPr>
          <w:p w14:paraId="43D3BD48" w14:textId="03211F78" w:rsidR="00BC573A" w:rsidRPr="00B07608" w:rsidRDefault="00BC573A" w:rsidP="00BC573A">
            <w:pPr>
              <w:spacing w:after="0" w:line="240" w:lineRule="auto"/>
              <w:jc w:val="both"/>
              <w:rPr>
                <w:rFonts w:ascii="Times New Roman" w:eastAsia="Times New Roman" w:hAnsi="Times New Roman" w:cs="Times New Roman"/>
                <w:sz w:val="18"/>
                <w:szCs w:val="18"/>
                <w:lang w:val="lv-LV" w:eastAsia="en-GB"/>
              </w:rPr>
            </w:pPr>
            <w:r w:rsidRPr="00BC573A">
              <w:rPr>
                <w:rFonts w:ascii="Times New Roman" w:eastAsia="Times New Roman" w:hAnsi="Times New Roman" w:cs="Times New Roman"/>
                <w:sz w:val="18"/>
                <w:szCs w:val="18"/>
                <w:lang w:val="lv-LV" w:eastAsia="en-GB"/>
              </w:rPr>
              <w:t>5. Where the consignment, following the investigations referred to in paragraph 4, does not arrive at the establishment at the place of destination, the competent authority of the border control post of arrival and the competent authority responsible for performing the official controls at that establishment shall take any enforcement action they deem appropriate against the operator responsible for the consignment in accordance with Articles 138 and 139 of Regulation (EU) 2017/625.</w:t>
            </w:r>
          </w:p>
        </w:tc>
        <w:tc>
          <w:tcPr>
            <w:tcW w:w="292" w:type="pct"/>
          </w:tcPr>
          <w:p w14:paraId="2D113DF0" w14:textId="48E75DCF" w:rsidR="00BC573A" w:rsidRPr="00BC573A" w:rsidRDefault="00BC573A" w:rsidP="00BC573A">
            <w:pPr>
              <w:spacing w:after="0" w:line="240" w:lineRule="auto"/>
              <w:jc w:val="center"/>
              <w:rPr>
                <w:rFonts w:ascii="Times New Roman" w:hAnsi="Times New Roman" w:cs="Times New Roman"/>
                <w:sz w:val="18"/>
                <w:szCs w:val="18"/>
                <w:lang w:val="sr-Cyrl-RS"/>
              </w:rPr>
            </w:pPr>
            <w:r w:rsidRPr="00BC573A">
              <w:rPr>
                <w:rFonts w:ascii="Times New Roman" w:hAnsi="Times New Roman" w:cs="Times New Roman"/>
                <w:sz w:val="18"/>
                <w:szCs w:val="18"/>
                <w:lang w:val="sr-Cyrl-RS"/>
              </w:rPr>
              <w:t>58.5.</w:t>
            </w:r>
          </w:p>
        </w:tc>
        <w:tc>
          <w:tcPr>
            <w:tcW w:w="1342" w:type="pct"/>
          </w:tcPr>
          <w:p w14:paraId="0981DE4F" w14:textId="04BAC1A7" w:rsidR="00BC573A" w:rsidRPr="00B07608" w:rsidRDefault="00BC573A" w:rsidP="00BC573A">
            <w:pPr>
              <w:spacing w:after="0" w:line="240" w:lineRule="auto"/>
              <w:jc w:val="both"/>
              <w:rPr>
                <w:rFonts w:ascii="Times New Roman" w:eastAsia="Times New Roman" w:hAnsi="Times New Roman" w:cs="Times New Roman"/>
                <w:sz w:val="18"/>
                <w:szCs w:val="18"/>
                <w:lang w:val="lv-LV" w:eastAsia="en-GB"/>
              </w:rPr>
            </w:pPr>
            <w:r w:rsidRPr="00B07608">
              <w:rPr>
                <w:rFonts w:ascii="Times New Roman" w:eastAsia="Times New Roman" w:hAnsi="Times New Roman" w:cs="Times New Roman"/>
                <w:sz w:val="18"/>
                <w:szCs w:val="18"/>
                <w:lang w:val="lv-LV" w:eastAsia="en-GB"/>
              </w:rPr>
              <w:t>Министар прописује врсту робе за коју се дозвољава превоз од граничног контролног места до објекта у месту одредишта, као и начин спровођења посебне службене контроле те робе.</w:t>
            </w:r>
          </w:p>
        </w:tc>
        <w:tc>
          <w:tcPr>
            <w:tcW w:w="204" w:type="pct"/>
          </w:tcPr>
          <w:p w14:paraId="563A2010" w14:textId="32B030F6" w:rsidR="00BC573A" w:rsidRDefault="00BC573A" w:rsidP="00BC573A">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0EECFBD4" w14:textId="77777777" w:rsidR="00BC573A" w:rsidRPr="00772F37" w:rsidRDefault="00BC573A" w:rsidP="00BC573A">
            <w:pPr>
              <w:spacing w:after="0" w:line="240" w:lineRule="auto"/>
              <w:jc w:val="both"/>
              <w:rPr>
                <w:rFonts w:ascii="Times New Roman" w:hAnsi="Times New Roman" w:cs="Times New Roman"/>
                <w:sz w:val="18"/>
                <w:szCs w:val="18"/>
                <w:lang w:val="sr-Cyrl-RS"/>
              </w:rPr>
            </w:pPr>
          </w:p>
        </w:tc>
        <w:tc>
          <w:tcPr>
            <w:tcW w:w="565" w:type="pct"/>
          </w:tcPr>
          <w:p w14:paraId="3485AAB7" w14:textId="2C5328EE" w:rsidR="00BC573A" w:rsidRDefault="00BC573A" w:rsidP="00BC573A">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Потпуно усклађивање биће након усвајања</w:t>
            </w:r>
            <w:r w:rsidRPr="00B07608">
              <w:rPr>
                <w:rFonts w:ascii="Times New Roman" w:hAnsi="Times New Roman" w:cs="Times New Roman"/>
                <w:sz w:val="18"/>
                <w:szCs w:val="18"/>
                <w:lang w:val="sr-Cyrl-RS"/>
              </w:rPr>
              <w:t xml:space="preserve"> подзаконског акта</w:t>
            </w:r>
          </w:p>
        </w:tc>
      </w:tr>
    </w:tbl>
    <w:p w14:paraId="72DFFCBB" w14:textId="77777777" w:rsidR="009D0F15" w:rsidRPr="00BF4298" w:rsidRDefault="009D0F15" w:rsidP="00BF4298">
      <w:pPr>
        <w:spacing w:after="0" w:line="240" w:lineRule="auto"/>
        <w:rPr>
          <w:rFonts w:ascii="Times New Roman" w:hAnsi="Times New Roman" w:cs="Times New Roman"/>
          <w:sz w:val="24"/>
          <w:szCs w:val="24"/>
          <w:lang w:val="sr-Cyrl-RS"/>
        </w:rPr>
      </w:pPr>
    </w:p>
    <w:sectPr w:rsidR="009D0F15" w:rsidRPr="00BF4298" w:rsidSect="005F778D">
      <w:footerReference w:type="default" r:id="rId8"/>
      <w:pgSz w:w="16838" w:h="11906" w:orient="landscape"/>
      <w:pgMar w:top="720" w:right="1417" w:bottom="72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E4D50" w14:textId="77777777" w:rsidR="00AF5F2A" w:rsidRDefault="00AF5F2A" w:rsidP="008453A3">
      <w:pPr>
        <w:spacing w:after="0" w:line="240" w:lineRule="auto"/>
      </w:pPr>
      <w:r>
        <w:separator/>
      </w:r>
    </w:p>
  </w:endnote>
  <w:endnote w:type="continuationSeparator" w:id="0">
    <w:p w14:paraId="70BE941A" w14:textId="77777777" w:rsidR="00AF5F2A" w:rsidRDefault="00AF5F2A" w:rsidP="00845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308656"/>
      <w:docPartObj>
        <w:docPartGallery w:val="Page Numbers (Bottom of Page)"/>
        <w:docPartUnique/>
      </w:docPartObj>
    </w:sdtPr>
    <w:sdtEndPr>
      <w:rPr>
        <w:noProof/>
      </w:rPr>
    </w:sdtEndPr>
    <w:sdtContent>
      <w:p w14:paraId="0162C956" w14:textId="439EC276" w:rsidR="002543ED" w:rsidRDefault="002543ED">
        <w:pPr>
          <w:pStyle w:val="Footer"/>
          <w:jc w:val="right"/>
        </w:pPr>
        <w:r>
          <w:fldChar w:fldCharType="begin"/>
        </w:r>
        <w:r>
          <w:instrText xml:space="preserve"> PAGE   \* MERGEFORMAT </w:instrText>
        </w:r>
        <w:r>
          <w:fldChar w:fldCharType="separate"/>
        </w:r>
        <w:r w:rsidR="006B08DD">
          <w:rPr>
            <w:noProof/>
          </w:rPr>
          <w:t>2</w:t>
        </w:r>
        <w:r>
          <w:rPr>
            <w:noProof/>
          </w:rPr>
          <w:fldChar w:fldCharType="end"/>
        </w:r>
      </w:p>
    </w:sdtContent>
  </w:sdt>
  <w:p w14:paraId="18CBE4C9" w14:textId="77777777" w:rsidR="002543ED" w:rsidRDefault="002543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6D5A7" w14:textId="77777777" w:rsidR="00AF5F2A" w:rsidRDefault="00AF5F2A" w:rsidP="008453A3">
      <w:pPr>
        <w:spacing w:after="0" w:line="240" w:lineRule="auto"/>
      </w:pPr>
      <w:r>
        <w:separator/>
      </w:r>
    </w:p>
  </w:footnote>
  <w:footnote w:type="continuationSeparator" w:id="0">
    <w:p w14:paraId="5257BF41" w14:textId="77777777" w:rsidR="00AF5F2A" w:rsidRDefault="00AF5F2A" w:rsidP="008453A3">
      <w:pPr>
        <w:spacing w:after="0" w:line="240" w:lineRule="auto"/>
      </w:pPr>
      <w:r>
        <w:continuationSeparator/>
      </w:r>
    </w:p>
  </w:footnote>
  <w:footnote w:id="1">
    <w:p w14:paraId="409F7B34" w14:textId="77777777" w:rsidR="002543ED" w:rsidRPr="003025F1" w:rsidRDefault="002543ED" w:rsidP="008453A3">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46278"/>
    <w:multiLevelType w:val="hybridMultilevel"/>
    <w:tmpl w:val="F89651A2"/>
    <w:lvl w:ilvl="0" w:tplc="0C86F3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B86F6A"/>
    <w:multiLevelType w:val="hybridMultilevel"/>
    <w:tmpl w:val="8B5CE6FA"/>
    <w:lvl w:ilvl="0" w:tplc="7C564DD0">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46643D00"/>
    <w:multiLevelType w:val="hybridMultilevel"/>
    <w:tmpl w:val="CEE6FA8E"/>
    <w:lvl w:ilvl="0" w:tplc="812881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727"/>
    <w:rsid w:val="000023C5"/>
    <w:rsid w:val="00004CEC"/>
    <w:rsid w:val="0001208F"/>
    <w:rsid w:val="00012789"/>
    <w:rsid w:val="00024DDB"/>
    <w:rsid w:val="000271DF"/>
    <w:rsid w:val="00033C9E"/>
    <w:rsid w:val="00044292"/>
    <w:rsid w:val="000450CC"/>
    <w:rsid w:val="000469F1"/>
    <w:rsid w:val="00085A88"/>
    <w:rsid w:val="00087687"/>
    <w:rsid w:val="000901E6"/>
    <w:rsid w:val="000B2B63"/>
    <w:rsid w:val="000B62B8"/>
    <w:rsid w:val="000C2266"/>
    <w:rsid w:val="000D105A"/>
    <w:rsid w:val="000D13F7"/>
    <w:rsid w:val="000D198F"/>
    <w:rsid w:val="000D32A8"/>
    <w:rsid w:val="000E01F8"/>
    <w:rsid w:val="000E5DB4"/>
    <w:rsid w:val="000F0971"/>
    <w:rsid w:val="000F6311"/>
    <w:rsid w:val="0010365B"/>
    <w:rsid w:val="00105807"/>
    <w:rsid w:val="00112D75"/>
    <w:rsid w:val="00114973"/>
    <w:rsid w:val="00121989"/>
    <w:rsid w:val="001247E3"/>
    <w:rsid w:val="00125108"/>
    <w:rsid w:val="0012600C"/>
    <w:rsid w:val="00131CF5"/>
    <w:rsid w:val="0014210E"/>
    <w:rsid w:val="001544AF"/>
    <w:rsid w:val="00155E57"/>
    <w:rsid w:val="00157AC6"/>
    <w:rsid w:val="00162B81"/>
    <w:rsid w:val="00164533"/>
    <w:rsid w:val="00164FD8"/>
    <w:rsid w:val="00193DDC"/>
    <w:rsid w:val="00195D91"/>
    <w:rsid w:val="001A2E2C"/>
    <w:rsid w:val="001A5B6E"/>
    <w:rsid w:val="001B4442"/>
    <w:rsid w:val="001B5BC5"/>
    <w:rsid w:val="001B744A"/>
    <w:rsid w:val="001C2EF9"/>
    <w:rsid w:val="001E1EB8"/>
    <w:rsid w:val="001F05AE"/>
    <w:rsid w:val="001F364D"/>
    <w:rsid w:val="002000FD"/>
    <w:rsid w:val="00205538"/>
    <w:rsid w:val="00216786"/>
    <w:rsid w:val="00223E46"/>
    <w:rsid w:val="0022508E"/>
    <w:rsid w:val="0022655F"/>
    <w:rsid w:val="00227168"/>
    <w:rsid w:val="00243468"/>
    <w:rsid w:val="00244B87"/>
    <w:rsid w:val="0024535A"/>
    <w:rsid w:val="00246851"/>
    <w:rsid w:val="002543ED"/>
    <w:rsid w:val="0026125C"/>
    <w:rsid w:val="00262EAA"/>
    <w:rsid w:val="0027023B"/>
    <w:rsid w:val="00276AEE"/>
    <w:rsid w:val="00294648"/>
    <w:rsid w:val="002A208A"/>
    <w:rsid w:val="002B0148"/>
    <w:rsid w:val="002B1229"/>
    <w:rsid w:val="002B3A60"/>
    <w:rsid w:val="002B7DBC"/>
    <w:rsid w:val="002D77C3"/>
    <w:rsid w:val="002E1EDB"/>
    <w:rsid w:val="002E5DFE"/>
    <w:rsid w:val="002E5E96"/>
    <w:rsid w:val="002E65FD"/>
    <w:rsid w:val="002E7EE0"/>
    <w:rsid w:val="002F5AE7"/>
    <w:rsid w:val="0030044D"/>
    <w:rsid w:val="003011E8"/>
    <w:rsid w:val="00313525"/>
    <w:rsid w:val="00313B7B"/>
    <w:rsid w:val="0033058D"/>
    <w:rsid w:val="00346BE4"/>
    <w:rsid w:val="00347B19"/>
    <w:rsid w:val="003621DE"/>
    <w:rsid w:val="00363DB7"/>
    <w:rsid w:val="0037152C"/>
    <w:rsid w:val="00387C89"/>
    <w:rsid w:val="003928DC"/>
    <w:rsid w:val="003939D8"/>
    <w:rsid w:val="00395C8C"/>
    <w:rsid w:val="003A28E4"/>
    <w:rsid w:val="003A34F6"/>
    <w:rsid w:val="003A4B22"/>
    <w:rsid w:val="003B1607"/>
    <w:rsid w:val="003B3BF0"/>
    <w:rsid w:val="003C0855"/>
    <w:rsid w:val="003C4AF6"/>
    <w:rsid w:val="003C7F26"/>
    <w:rsid w:val="003D1BA2"/>
    <w:rsid w:val="003E2318"/>
    <w:rsid w:val="003E3F92"/>
    <w:rsid w:val="003E5C77"/>
    <w:rsid w:val="003E5E81"/>
    <w:rsid w:val="003F1981"/>
    <w:rsid w:val="003F3C41"/>
    <w:rsid w:val="003F536E"/>
    <w:rsid w:val="00401AB7"/>
    <w:rsid w:val="004023CF"/>
    <w:rsid w:val="0040611B"/>
    <w:rsid w:val="00414D31"/>
    <w:rsid w:val="004161F1"/>
    <w:rsid w:val="004313B8"/>
    <w:rsid w:val="00432334"/>
    <w:rsid w:val="004360D0"/>
    <w:rsid w:val="00450354"/>
    <w:rsid w:val="00450ACA"/>
    <w:rsid w:val="00450E06"/>
    <w:rsid w:val="00456D51"/>
    <w:rsid w:val="00456D6C"/>
    <w:rsid w:val="0046388D"/>
    <w:rsid w:val="00466EE8"/>
    <w:rsid w:val="00472C64"/>
    <w:rsid w:val="00474DA8"/>
    <w:rsid w:val="004850B0"/>
    <w:rsid w:val="00493EFC"/>
    <w:rsid w:val="004A301D"/>
    <w:rsid w:val="004A688C"/>
    <w:rsid w:val="004A6B8A"/>
    <w:rsid w:val="004A7245"/>
    <w:rsid w:val="004B46F1"/>
    <w:rsid w:val="004C2EC3"/>
    <w:rsid w:val="004C323A"/>
    <w:rsid w:val="004C652A"/>
    <w:rsid w:val="004C7CA3"/>
    <w:rsid w:val="004D0D9E"/>
    <w:rsid w:val="004D153D"/>
    <w:rsid w:val="004E2F35"/>
    <w:rsid w:val="004E3D6E"/>
    <w:rsid w:val="004E53F1"/>
    <w:rsid w:val="004E7069"/>
    <w:rsid w:val="004F35BD"/>
    <w:rsid w:val="004F774C"/>
    <w:rsid w:val="00502527"/>
    <w:rsid w:val="00505AF9"/>
    <w:rsid w:val="00513667"/>
    <w:rsid w:val="00513E9D"/>
    <w:rsid w:val="0051470A"/>
    <w:rsid w:val="005212DB"/>
    <w:rsid w:val="00524761"/>
    <w:rsid w:val="005305EF"/>
    <w:rsid w:val="00535810"/>
    <w:rsid w:val="0053679F"/>
    <w:rsid w:val="00546351"/>
    <w:rsid w:val="0055309B"/>
    <w:rsid w:val="005539A6"/>
    <w:rsid w:val="005548ED"/>
    <w:rsid w:val="005600B6"/>
    <w:rsid w:val="0056197A"/>
    <w:rsid w:val="00563C1C"/>
    <w:rsid w:val="00564CB1"/>
    <w:rsid w:val="00572D66"/>
    <w:rsid w:val="00581619"/>
    <w:rsid w:val="00584265"/>
    <w:rsid w:val="00591BF3"/>
    <w:rsid w:val="005952B9"/>
    <w:rsid w:val="00596CF2"/>
    <w:rsid w:val="005A16B2"/>
    <w:rsid w:val="005A1C33"/>
    <w:rsid w:val="005A4D75"/>
    <w:rsid w:val="005A629B"/>
    <w:rsid w:val="005B00BD"/>
    <w:rsid w:val="005B2AC4"/>
    <w:rsid w:val="005C62E4"/>
    <w:rsid w:val="005C69D9"/>
    <w:rsid w:val="005D0642"/>
    <w:rsid w:val="005D4FAA"/>
    <w:rsid w:val="005D62EB"/>
    <w:rsid w:val="005E0538"/>
    <w:rsid w:val="005F778D"/>
    <w:rsid w:val="00603166"/>
    <w:rsid w:val="00604612"/>
    <w:rsid w:val="00604E0B"/>
    <w:rsid w:val="0062791F"/>
    <w:rsid w:val="00646BF9"/>
    <w:rsid w:val="00654533"/>
    <w:rsid w:val="00655547"/>
    <w:rsid w:val="006564ED"/>
    <w:rsid w:val="006650D1"/>
    <w:rsid w:val="00671E50"/>
    <w:rsid w:val="006720DD"/>
    <w:rsid w:val="006A2280"/>
    <w:rsid w:val="006A3241"/>
    <w:rsid w:val="006B08DD"/>
    <w:rsid w:val="006B461A"/>
    <w:rsid w:val="006C5852"/>
    <w:rsid w:val="006D6105"/>
    <w:rsid w:val="006D7449"/>
    <w:rsid w:val="006F0491"/>
    <w:rsid w:val="006F6768"/>
    <w:rsid w:val="00702130"/>
    <w:rsid w:val="0072436A"/>
    <w:rsid w:val="00724885"/>
    <w:rsid w:val="007266B3"/>
    <w:rsid w:val="00730955"/>
    <w:rsid w:val="00731AD7"/>
    <w:rsid w:val="0073214B"/>
    <w:rsid w:val="00732458"/>
    <w:rsid w:val="00734C13"/>
    <w:rsid w:val="00741CAB"/>
    <w:rsid w:val="00742C55"/>
    <w:rsid w:val="00744282"/>
    <w:rsid w:val="00751847"/>
    <w:rsid w:val="007573F7"/>
    <w:rsid w:val="007641C3"/>
    <w:rsid w:val="00772F37"/>
    <w:rsid w:val="007818AE"/>
    <w:rsid w:val="007851AD"/>
    <w:rsid w:val="00796C7B"/>
    <w:rsid w:val="007C748A"/>
    <w:rsid w:val="007C74CE"/>
    <w:rsid w:val="007D051C"/>
    <w:rsid w:val="007D4D1E"/>
    <w:rsid w:val="007D78A4"/>
    <w:rsid w:val="007E0392"/>
    <w:rsid w:val="007F11DE"/>
    <w:rsid w:val="007F33B5"/>
    <w:rsid w:val="007F457C"/>
    <w:rsid w:val="0080479E"/>
    <w:rsid w:val="008206EC"/>
    <w:rsid w:val="0082578A"/>
    <w:rsid w:val="00830D12"/>
    <w:rsid w:val="00830FD0"/>
    <w:rsid w:val="0083595F"/>
    <w:rsid w:val="00836A13"/>
    <w:rsid w:val="00840751"/>
    <w:rsid w:val="00841E5E"/>
    <w:rsid w:val="0084223D"/>
    <w:rsid w:val="008453A3"/>
    <w:rsid w:val="008565DC"/>
    <w:rsid w:val="00863ED1"/>
    <w:rsid w:val="008641FF"/>
    <w:rsid w:val="008658F8"/>
    <w:rsid w:val="00867727"/>
    <w:rsid w:val="00876094"/>
    <w:rsid w:val="00877B8E"/>
    <w:rsid w:val="008807BC"/>
    <w:rsid w:val="00892B96"/>
    <w:rsid w:val="00897C75"/>
    <w:rsid w:val="008A6C02"/>
    <w:rsid w:val="008B5B8E"/>
    <w:rsid w:val="008C0B2C"/>
    <w:rsid w:val="008C45A6"/>
    <w:rsid w:val="008C45DD"/>
    <w:rsid w:val="008C7869"/>
    <w:rsid w:val="008D2550"/>
    <w:rsid w:val="008D728D"/>
    <w:rsid w:val="008D7A5F"/>
    <w:rsid w:val="008E0A8A"/>
    <w:rsid w:val="008E0C07"/>
    <w:rsid w:val="008E0DB1"/>
    <w:rsid w:val="008E4BBA"/>
    <w:rsid w:val="008E50C8"/>
    <w:rsid w:val="008F288F"/>
    <w:rsid w:val="008F4361"/>
    <w:rsid w:val="008F7EBF"/>
    <w:rsid w:val="00902302"/>
    <w:rsid w:val="0091036F"/>
    <w:rsid w:val="0092413C"/>
    <w:rsid w:val="009306E3"/>
    <w:rsid w:val="00932FDB"/>
    <w:rsid w:val="00934A05"/>
    <w:rsid w:val="009355FC"/>
    <w:rsid w:val="00943D2D"/>
    <w:rsid w:val="0095144A"/>
    <w:rsid w:val="009520F5"/>
    <w:rsid w:val="00955E38"/>
    <w:rsid w:val="00957541"/>
    <w:rsid w:val="009701F7"/>
    <w:rsid w:val="00975334"/>
    <w:rsid w:val="009801B2"/>
    <w:rsid w:val="00981D73"/>
    <w:rsid w:val="00990147"/>
    <w:rsid w:val="009905AF"/>
    <w:rsid w:val="00991B76"/>
    <w:rsid w:val="00994B1C"/>
    <w:rsid w:val="009A1A1D"/>
    <w:rsid w:val="009A21E3"/>
    <w:rsid w:val="009A6117"/>
    <w:rsid w:val="009B5484"/>
    <w:rsid w:val="009B5F45"/>
    <w:rsid w:val="009B6789"/>
    <w:rsid w:val="009B7400"/>
    <w:rsid w:val="009C364B"/>
    <w:rsid w:val="009D04B5"/>
    <w:rsid w:val="009D0F15"/>
    <w:rsid w:val="009D1775"/>
    <w:rsid w:val="009D473C"/>
    <w:rsid w:val="009F3615"/>
    <w:rsid w:val="009F3958"/>
    <w:rsid w:val="009F4756"/>
    <w:rsid w:val="00A045DC"/>
    <w:rsid w:val="00A06570"/>
    <w:rsid w:val="00A06DA8"/>
    <w:rsid w:val="00A17D9F"/>
    <w:rsid w:val="00A2405A"/>
    <w:rsid w:val="00A318A1"/>
    <w:rsid w:val="00A32979"/>
    <w:rsid w:val="00A34C5B"/>
    <w:rsid w:val="00A558AE"/>
    <w:rsid w:val="00A57ECA"/>
    <w:rsid w:val="00A60A2A"/>
    <w:rsid w:val="00A6434D"/>
    <w:rsid w:val="00A707B4"/>
    <w:rsid w:val="00A729B4"/>
    <w:rsid w:val="00A75647"/>
    <w:rsid w:val="00A806E4"/>
    <w:rsid w:val="00A807FA"/>
    <w:rsid w:val="00A80DFB"/>
    <w:rsid w:val="00A81357"/>
    <w:rsid w:val="00A858B6"/>
    <w:rsid w:val="00A93A98"/>
    <w:rsid w:val="00A975A6"/>
    <w:rsid w:val="00AA542F"/>
    <w:rsid w:val="00AA7589"/>
    <w:rsid w:val="00AB590D"/>
    <w:rsid w:val="00AC3784"/>
    <w:rsid w:val="00AD202F"/>
    <w:rsid w:val="00AE0A19"/>
    <w:rsid w:val="00AE187E"/>
    <w:rsid w:val="00AE1C68"/>
    <w:rsid w:val="00AE335B"/>
    <w:rsid w:val="00AE363F"/>
    <w:rsid w:val="00AF5F2A"/>
    <w:rsid w:val="00AF7023"/>
    <w:rsid w:val="00B03EF7"/>
    <w:rsid w:val="00B07608"/>
    <w:rsid w:val="00B1039A"/>
    <w:rsid w:val="00B2247D"/>
    <w:rsid w:val="00B37F6C"/>
    <w:rsid w:val="00B40B5C"/>
    <w:rsid w:val="00B439F1"/>
    <w:rsid w:val="00B46160"/>
    <w:rsid w:val="00B51139"/>
    <w:rsid w:val="00B5699F"/>
    <w:rsid w:val="00B66191"/>
    <w:rsid w:val="00B74465"/>
    <w:rsid w:val="00B8262E"/>
    <w:rsid w:val="00B85BEF"/>
    <w:rsid w:val="00B86CE5"/>
    <w:rsid w:val="00B91777"/>
    <w:rsid w:val="00B979A0"/>
    <w:rsid w:val="00BA01F7"/>
    <w:rsid w:val="00BA25BA"/>
    <w:rsid w:val="00BA45B4"/>
    <w:rsid w:val="00BA7BFB"/>
    <w:rsid w:val="00BB116E"/>
    <w:rsid w:val="00BB230B"/>
    <w:rsid w:val="00BC573A"/>
    <w:rsid w:val="00BC6880"/>
    <w:rsid w:val="00BC7A15"/>
    <w:rsid w:val="00BD029E"/>
    <w:rsid w:val="00BD6BB8"/>
    <w:rsid w:val="00BF1F10"/>
    <w:rsid w:val="00BF27DE"/>
    <w:rsid w:val="00BF4298"/>
    <w:rsid w:val="00C0565D"/>
    <w:rsid w:val="00C2622A"/>
    <w:rsid w:val="00C31671"/>
    <w:rsid w:val="00C31697"/>
    <w:rsid w:val="00C35798"/>
    <w:rsid w:val="00C415A6"/>
    <w:rsid w:val="00C41A22"/>
    <w:rsid w:val="00C5191D"/>
    <w:rsid w:val="00C522F8"/>
    <w:rsid w:val="00C55EDB"/>
    <w:rsid w:val="00C56134"/>
    <w:rsid w:val="00C61697"/>
    <w:rsid w:val="00C623DF"/>
    <w:rsid w:val="00C72E71"/>
    <w:rsid w:val="00C74A43"/>
    <w:rsid w:val="00C9125A"/>
    <w:rsid w:val="00CC7900"/>
    <w:rsid w:val="00CE5AC9"/>
    <w:rsid w:val="00CE7320"/>
    <w:rsid w:val="00CF03AD"/>
    <w:rsid w:val="00CF3F9C"/>
    <w:rsid w:val="00CF4155"/>
    <w:rsid w:val="00D04644"/>
    <w:rsid w:val="00D063A3"/>
    <w:rsid w:val="00D24563"/>
    <w:rsid w:val="00D30FFC"/>
    <w:rsid w:val="00D34946"/>
    <w:rsid w:val="00D427BF"/>
    <w:rsid w:val="00D42BF2"/>
    <w:rsid w:val="00D540CA"/>
    <w:rsid w:val="00D55090"/>
    <w:rsid w:val="00D5674E"/>
    <w:rsid w:val="00D60628"/>
    <w:rsid w:val="00D61630"/>
    <w:rsid w:val="00D61BEA"/>
    <w:rsid w:val="00D6644F"/>
    <w:rsid w:val="00D746AE"/>
    <w:rsid w:val="00D82378"/>
    <w:rsid w:val="00D9222E"/>
    <w:rsid w:val="00D93411"/>
    <w:rsid w:val="00DA2C67"/>
    <w:rsid w:val="00DB1CE5"/>
    <w:rsid w:val="00DC78F9"/>
    <w:rsid w:val="00DD7E0D"/>
    <w:rsid w:val="00DE343E"/>
    <w:rsid w:val="00DF02BF"/>
    <w:rsid w:val="00DF3E62"/>
    <w:rsid w:val="00E004F4"/>
    <w:rsid w:val="00E045B8"/>
    <w:rsid w:val="00E0590D"/>
    <w:rsid w:val="00E149C9"/>
    <w:rsid w:val="00E157DE"/>
    <w:rsid w:val="00E158C0"/>
    <w:rsid w:val="00E37088"/>
    <w:rsid w:val="00E37111"/>
    <w:rsid w:val="00E41B43"/>
    <w:rsid w:val="00E42C13"/>
    <w:rsid w:val="00E42CF0"/>
    <w:rsid w:val="00E44360"/>
    <w:rsid w:val="00E63D9F"/>
    <w:rsid w:val="00E66E3E"/>
    <w:rsid w:val="00E7065D"/>
    <w:rsid w:val="00E73607"/>
    <w:rsid w:val="00E7365A"/>
    <w:rsid w:val="00E74C61"/>
    <w:rsid w:val="00E85D9B"/>
    <w:rsid w:val="00E8714A"/>
    <w:rsid w:val="00E928B6"/>
    <w:rsid w:val="00EA21EB"/>
    <w:rsid w:val="00EA2CE4"/>
    <w:rsid w:val="00EB4825"/>
    <w:rsid w:val="00EB6AEC"/>
    <w:rsid w:val="00EB6ED7"/>
    <w:rsid w:val="00EB72AE"/>
    <w:rsid w:val="00EC0C0E"/>
    <w:rsid w:val="00EC4ABE"/>
    <w:rsid w:val="00EE1B9A"/>
    <w:rsid w:val="00EE5A4E"/>
    <w:rsid w:val="00EE6124"/>
    <w:rsid w:val="00EF214E"/>
    <w:rsid w:val="00F014E2"/>
    <w:rsid w:val="00F0561A"/>
    <w:rsid w:val="00F06881"/>
    <w:rsid w:val="00F072ED"/>
    <w:rsid w:val="00F109D8"/>
    <w:rsid w:val="00F2275F"/>
    <w:rsid w:val="00F241E9"/>
    <w:rsid w:val="00F34136"/>
    <w:rsid w:val="00F346D9"/>
    <w:rsid w:val="00F4004E"/>
    <w:rsid w:val="00F40C98"/>
    <w:rsid w:val="00F45D0F"/>
    <w:rsid w:val="00F46B8A"/>
    <w:rsid w:val="00F52082"/>
    <w:rsid w:val="00F56B50"/>
    <w:rsid w:val="00F67AF6"/>
    <w:rsid w:val="00F76944"/>
    <w:rsid w:val="00F77AC4"/>
    <w:rsid w:val="00F8049B"/>
    <w:rsid w:val="00F829E7"/>
    <w:rsid w:val="00F92EA2"/>
    <w:rsid w:val="00FA066A"/>
    <w:rsid w:val="00FA4226"/>
    <w:rsid w:val="00FC04C6"/>
    <w:rsid w:val="00FD012A"/>
    <w:rsid w:val="00FD3A88"/>
    <w:rsid w:val="00FD4653"/>
    <w:rsid w:val="00FD4BD9"/>
    <w:rsid w:val="00FE4318"/>
    <w:rsid w:val="00FE5EA1"/>
    <w:rsid w:val="00FF1F93"/>
    <w:rsid w:val="00FF50C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EBCAB"/>
  <w15:docId w15:val="{A8BCA25D-18C6-420E-B3C7-BC618FD1A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F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67727"/>
  </w:style>
  <w:style w:type="paragraph" w:styleId="FootnoteText">
    <w:name w:val="footnote text"/>
    <w:basedOn w:val="Normal"/>
    <w:link w:val="FootnoteTextChar"/>
    <w:semiHidden/>
    <w:rsid w:val="008453A3"/>
    <w:pPr>
      <w:spacing w:after="0" w:line="240" w:lineRule="auto"/>
    </w:pPr>
    <w:rPr>
      <w:rFonts w:ascii="Arial" w:eastAsia="Calibri" w:hAnsi="Arial" w:cs="Arial"/>
      <w:sz w:val="20"/>
      <w:szCs w:val="20"/>
      <w:lang w:val="en-US"/>
    </w:rPr>
  </w:style>
  <w:style w:type="character" w:customStyle="1" w:styleId="FootnoteTextChar">
    <w:name w:val="Footnote Text Char"/>
    <w:basedOn w:val="DefaultParagraphFont"/>
    <w:link w:val="FootnoteText"/>
    <w:semiHidden/>
    <w:rsid w:val="008453A3"/>
    <w:rPr>
      <w:rFonts w:ascii="Arial" w:eastAsia="Calibri" w:hAnsi="Arial" w:cs="Arial"/>
      <w:sz w:val="20"/>
      <w:szCs w:val="20"/>
      <w:lang w:val="en-US"/>
    </w:rPr>
  </w:style>
  <w:style w:type="character" w:styleId="FootnoteReference">
    <w:name w:val="footnote reference"/>
    <w:semiHidden/>
    <w:rsid w:val="008453A3"/>
    <w:rPr>
      <w:vertAlign w:val="superscript"/>
    </w:rPr>
  </w:style>
  <w:style w:type="paragraph" w:styleId="ListParagraph">
    <w:name w:val="List Paragraph"/>
    <w:basedOn w:val="Normal"/>
    <w:uiPriority w:val="34"/>
    <w:qFormat/>
    <w:rsid w:val="00D04644"/>
    <w:pPr>
      <w:ind w:left="720"/>
      <w:contextualSpacing/>
    </w:pPr>
  </w:style>
  <w:style w:type="character" w:styleId="CommentReference">
    <w:name w:val="annotation reference"/>
    <w:basedOn w:val="DefaultParagraphFont"/>
    <w:uiPriority w:val="99"/>
    <w:semiHidden/>
    <w:unhideWhenUsed/>
    <w:rsid w:val="00294648"/>
    <w:rPr>
      <w:sz w:val="16"/>
      <w:szCs w:val="16"/>
    </w:rPr>
  </w:style>
  <w:style w:type="paragraph" w:styleId="CommentText">
    <w:name w:val="annotation text"/>
    <w:basedOn w:val="Normal"/>
    <w:link w:val="CommentTextChar"/>
    <w:uiPriority w:val="99"/>
    <w:semiHidden/>
    <w:unhideWhenUsed/>
    <w:rsid w:val="00294648"/>
    <w:pPr>
      <w:spacing w:line="240" w:lineRule="auto"/>
    </w:pPr>
    <w:rPr>
      <w:sz w:val="20"/>
      <w:szCs w:val="20"/>
    </w:rPr>
  </w:style>
  <w:style w:type="character" w:customStyle="1" w:styleId="CommentTextChar">
    <w:name w:val="Comment Text Char"/>
    <w:basedOn w:val="DefaultParagraphFont"/>
    <w:link w:val="CommentText"/>
    <w:uiPriority w:val="99"/>
    <w:semiHidden/>
    <w:rsid w:val="00294648"/>
    <w:rPr>
      <w:sz w:val="20"/>
      <w:szCs w:val="20"/>
    </w:rPr>
  </w:style>
  <w:style w:type="paragraph" w:styleId="CommentSubject">
    <w:name w:val="annotation subject"/>
    <w:basedOn w:val="CommentText"/>
    <w:next w:val="CommentText"/>
    <w:link w:val="CommentSubjectChar"/>
    <w:uiPriority w:val="99"/>
    <w:semiHidden/>
    <w:unhideWhenUsed/>
    <w:rsid w:val="00294648"/>
    <w:rPr>
      <w:b/>
      <w:bCs/>
    </w:rPr>
  </w:style>
  <w:style w:type="character" w:customStyle="1" w:styleId="CommentSubjectChar">
    <w:name w:val="Comment Subject Char"/>
    <w:basedOn w:val="CommentTextChar"/>
    <w:link w:val="CommentSubject"/>
    <w:uiPriority w:val="99"/>
    <w:semiHidden/>
    <w:rsid w:val="00294648"/>
    <w:rPr>
      <w:b/>
      <w:bCs/>
      <w:sz w:val="20"/>
      <w:szCs w:val="20"/>
    </w:rPr>
  </w:style>
  <w:style w:type="paragraph" w:styleId="BalloonText">
    <w:name w:val="Balloon Text"/>
    <w:basedOn w:val="Normal"/>
    <w:link w:val="BalloonTextChar"/>
    <w:uiPriority w:val="99"/>
    <w:semiHidden/>
    <w:unhideWhenUsed/>
    <w:rsid w:val="002946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648"/>
    <w:rPr>
      <w:rFonts w:ascii="Tahoma" w:hAnsi="Tahoma" w:cs="Tahoma"/>
      <w:sz w:val="16"/>
      <w:szCs w:val="16"/>
    </w:rPr>
  </w:style>
  <w:style w:type="paragraph" w:customStyle="1" w:styleId="Char">
    <w:name w:val="Char"/>
    <w:basedOn w:val="Normal"/>
    <w:uiPriority w:val="99"/>
    <w:qFormat/>
    <w:rsid w:val="00BC6880"/>
    <w:pPr>
      <w:tabs>
        <w:tab w:val="left" w:pos="567"/>
      </w:tabs>
      <w:spacing w:before="120" w:after="160" w:line="240" w:lineRule="exact"/>
      <w:ind w:left="1584" w:hanging="504"/>
    </w:pPr>
    <w:rPr>
      <w:rFonts w:ascii="Arial" w:eastAsia="Times New Roman" w:hAnsi="Arial" w:cs="Times New Roman"/>
      <w:b/>
      <w:bCs/>
      <w:color w:val="000000"/>
      <w:sz w:val="24"/>
      <w:szCs w:val="24"/>
      <w:lang w:val="en-US"/>
    </w:rPr>
  </w:style>
  <w:style w:type="paragraph" w:styleId="Revision">
    <w:name w:val="Revision"/>
    <w:hidden/>
    <w:uiPriority w:val="99"/>
    <w:semiHidden/>
    <w:rsid w:val="005E0538"/>
    <w:pPr>
      <w:spacing w:after="0" w:line="240" w:lineRule="auto"/>
    </w:pPr>
  </w:style>
  <w:style w:type="paragraph" w:styleId="Header">
    <w:name w:val="header"/>
    <w:basedOn w:val="Normal"/>
    <w:link w:val="HeaderChar"/>
    <w:uiPriority w:val="99"/>
    <w:unhideWhenUsed/>
    <w:rsid w:val="009D17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1775"/>
  </w:style>
  <w:style w:type="paragraph" w:styleId="Footer">
    <w:name w:val="footer"/>
    <w:basedOn w:val="Normal"/>
    <w:link w:val="FooterChar"/>
    <w:uiPriority w:val="99"/>
    <w:unhideWhenUsed/>
    <w:rsid w:val="009D17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1775"/>
  </w:style>
  <w:style w:type="character" w:customStyle="1" w:styleId="no-parag">
    <w:name w:val="no-parag"/>
    <w:basedOn w:val="DefaultParagraphFont"/>
    <w:rsid w:val="003B3BF0"/>
  </w:style>
  <w:style w:type="character" w:styleId="Hyperlink">
    <w:name w:val="Hyperlink"/>
    <w:basedOn w:val="DefaultParagraphFont"/>
    <w:uiPriority w:val="99"/>
    <w:semiHidden/>
    <w:unhideWhenUsed/>
    <w:rsid w:val="003B3BF0"/>
    <w:rPr>
      <w:color w:val="0000FF"/>
      <w:u w:val="single"/>
    </w:rPr>
  </w:style>
  <w:style w:type="character" w:customStyle="1" w:styleId="superscript">
    <w:name w:val="superscript"/>
    <w:basedOn w:val="DefaultParagraphFont"/>
    <w:rsid w:val="003B3BF0"/>
  </w:style>
  <w:style w:type="paragraph" w:customStyle="1" w:styleId="odluka-zakon">
    <w:name w:val="odluka-zakon"/>
    <w:basedOn w:val="Normal"/>
    <w:rsid w:val="00B40B5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B40B5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j-normal">
    <w:name w:val="oj-normal"/>
    <w:basedOn w:val="Normal"/>
    <w:rsid w:val="00FE4318"/>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7871">
      <w:bodyDiv w:val="1"/>
      <w:marLeft w:val="0"/>
      <w:marRight w:val="0"/>
      <w:marTop w:val="0"/>
      <w:marBottom w:val="0"/>
      <w:divBdr>
        <w:top w:val="none" w:sz="0" w:space="0" w:color="auto"/>
        <w:left w:val="none" w:sz="0" w:space="0" w:color="auto"/>
        <w:bottom w:val="none" w:sz="0" w:space="0" w:color="auto"/>
        <w:right w:val="none" w:sz="0" w:space="0" w:color="auto"/>
      </w:divBdr>
    </w:div>
    <w:div w:id="243536595">
      <w:bodyDiv w:val="1"/>
      <w:marLeft w:val="0"/>
      <w:marRight w:val="0"/>
      <w:marTop w:val="0"/>
      <w:marBottom w:val="0"/>
      <w:divBdr>
        <w:top w:val="none" w:sz="0" w:space="0" w:color="auto"/>
        <w:left w:val="none" w:sz="0" w:space="0" w:color="auto"/>
        <w:bottom w:val="none" w:sz="0" w:space="0" w:color="auto"/>
        <w:right w:val="none" w:sz="0" w:space="0" w:color="auto"/>
      </w:divBdr>
    </w:div>
    <w:div w:id="987788230">
      <w:bodyDiv w:val="1"/>
      <w:marLeft w:val="0"/>
      <w:marRight w:val="0"/>
      <w:marTop w:val="0"/>
      <w:marBottom w:val="0"/>
      <w:divBdr>
        <w:top w:val="none" w:sz="0" w:space="0" w:color="auto"/>
        <w:left w:val="none" w:sz="0" w:space="0" w:color="auto"/>
        <w:bottom w:val="none" w:sz="0" w:space="0" w:color="auto"/>
        <w:right w:val="none" w:sz="0" w:space="0" w:color="auto"/>
      </w:divBdr>
    </w:div>
    <w:div w:id="1445542730">
      <w:bodyDiv w:val="1"/>
      <w:marLeft w:val="0"/>
      <w:marRight w:val="0"/>
      <w:marTop w:val="0"/>
      <w:marBottom w:val="0"/>
      <w:divBdr>
        <w:top w:val="none" w:sz="0" w:space="0" w:color="auto"/>
        <w:left w:val="none" w:sz="0" w:space="0" w:color="auto"/>
        <w:bottom w:val="none" w:sz="0" w:space="0" w:color="auto"/>
        <w:right w:val="none" w:sz="0" w:space="0" w:color="auto"/>
      </w:divBdr>
      <w:divsChild>
        <w:div w:id="1357268597">
          <w:marLeft w:val="0"/>
          <w:marRight w:val="0"/>
          <w:marTop w:val="0"/>
          <w:marBottom w:val="0"/>
          <w:divBdr>
            <w:top w:val="none" w:sz="0" w:space="0" w:color="auto"/>
            <w:left w:val="none" w:sz="0" w:space="0" w:color="auto"/>
            <w:bottom w:val="none" w:sz="0" w:space="0" w:color="auto"/>
            <w:right w:val="none" w:sz="0" w:space="0" w:color="auto"/>
          </w:divBdr>
          <w:divsChild>
            <w:div w:id="770974458">
              <w:marLeft w:val="0"/>
              <w:marRight w:val="0"/>
              <w:marTop w:val="0"/>
              <w:marBottom w:val="0"/>
              <w:divBdr>
                <w:top w:val="none" w:sz="0" w:space="0" w:color="auto"/>
                <w:left w:val="none" w:sz="0" w:space="0" w:color="auto"/>
                <w:bottom w:val="none" w:sz="0" w:space="0" w:color="auto"/>
                <w:right w:val="none" w:sz="0" w:space="0" w:color="auto"/>
              </w:divBdr>
            </w:div>
          </w:divsChild>
        </w:div>
        <w:div w:id="924874632">
          <w:marLeft w:val="0"/>
          <w:marRight w:val="0"/>
          <w:marTop w:val="0"/>
          <w:marBottom w:val="0"/>
          <w:divBdr>
            <w:top w:val="none" w:sz="0" w:space="0" w:color="auto"/>
            <w:left w:val="none" w:sz="0" w:space="0" w:color="auto"/>
            <w:bottom w:val="none" w:sz="0" w:space="0" w:color="auto"/>
            <w:right w:val="none" w:sz="0" w:space="0" w:color="auto"/>
          </w:divBdr>
          <w:divsChild>
            <w:div w:id="534267763">
              <w:marLeft w:val="0"/>
              <w:marRight w:val="0"/>
              <w:marTop w:val="0"/>
              <w:marBottom w:val="0"/>
              <w:divBdr>
                <w:top w:val="none" w:sz="0" w:space="0" w:color="auto"/>
                <w:left w:val="none" w:sz="0" w:space="0" w:color="auto"/>
                <w:bottom w:val="none" w:sz="0" w:space="0" w:color="auto"/>
                <w:right w:val="none" w:sz="0" w:space="0" w:color="auto"/>
              </w:divBdr>
            </w:div>
          </w:divsChild>
        </w:div>
        <w:div w:id="1180706017">
          <w:marLeft w:val="0"/>
          <w:marRight w:val="0"/>
          <w:marTop w:val="0"/>
          <w:marBottom w:val="0"/>
          <w:divBdr>
            <w:top w:val="none" w:sz="0" w:space="0" w:color="auto"/>
            <w:left w:val="none" w:sz="0" w:space="0" w:color="auto"/>
            <w:bottom w:val="none" w:sz="0" w:space="0" w:color="auto"/>
            <w:right w:val="none" w:sz="0" w:space="0" w:color="auto"/>
          </w:divBdr>
          <w:divsChild>
            <w:div w:id="117368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061664">
      <w:bodyDiv w:val="1"/>
      <w:marLeft w:val="0"/>
      <w:marRight w:val="0"/>
      <w:marTop w:val="0"/>
      <w:marBottom w:val="0"/>
      <w:divBdr>
        <w:top w:val="none" w:sz="0" w:space="0" w:color="auto"/>
        <w:left w:val="none" w:sz="0" w:space="0" w:color="auto"/>
        <w:bottom w:val="none" w:sz="0" w:space="0" w:color="auto"/>
        <w:right w:val="none" w:sz="0" w:space="0" w:color="auto"/>
      </w:divBdr>
    </w:div>
    <w:div w:id="194105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E3B37-7F08-4F65-B2D5-1F4BF3F50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1038</Words>
  <Characters>5922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 Sretenovic</dc:creator>
  <cp:lastModifiedBy>Daktilobiro 12</cp:lastModifiedBy>
  <cp:revision>5</cp:revision>
  <cp:lastPrinted>2025-06-12T07:52:00Z</cp:lastPrinted>
  <dcterms:created xsi:type="dcterms:W3CDTF">2025-10-30T13:34:00Z</dcterms:created>
  <dcterms:modified xsi:type="dcterms:W3CDTF">2025-11-05T11:04:00Z</dcterms:modified>
</cp:coreProperties>
</file>